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448C"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МИНИСТЕРСТВО ФИНАНСОВ РОССИЙСКОЙ ФЕДЕРАЦИИ</w:t>
      </w:r>
    </w:p>
    <w:p w14:paraId="680F53F2"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 </w:t>
      </w:r>
    </w:p>
    <w:p w14:paraId="2F1467BF"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ФЕДЕРАЛЬНОЕ КАЗЕННОЕ УЧРЕЖДЕНИЕ</w:t>
      </w:r>
    </w:p>
    <w:p w14:paraId="3CDCD564"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"РОССИЙСКАЯ ГОСУДАРСТВЕННАЯ ПРОБИРНАЯ ПАЛАТА</w:t>
      </w:r>
    </w:p>
    <w:p w14:paraId="7EF33058"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ПРИ МИНИСТЕРСТВЕ ФИНАНСОВ РОССИЙСКОЙ ФЕДЕРАЦИИ"</w:t>
      </w:r>
    </w:p>
    <w:p w14:paraId="5292AA10"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 </w:t>
      </w:r>
    </w:p>
    <w:p w14:paraId="5F92F8A9"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ПРИКАЗ</w:t>
      </w:r>
    </w:p>
    <w:p w14:paraId="245A44DC"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от 5 декабря 2018 г. N 230</w:t>
      </w:r>
    </w:p>
    <w:p w14:paraId="3610811E"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 </w:t>
      </w:r>
    </w:p>
    <w:p w14:paraId="32362388"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ОБ УТВЕРЖДЕНИИ ПОЛОЖЕНИЯ</w:t>
      </w:r>
    </w:p>
    <w:p w14:paraId="61FDE4C2"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 ПОРЯДКЕ ОСУЩЕСТВЛЕНИЯ КОНТРОЛЯ ЗА ИСПОЛНЕНИЕМ</w:t>
      </w:r>
    </w:p>
    <w:p w14:paraId="643DC3D6"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ОРГАНИЗАЦИЯМИ И ИНДИВИДУАЛЬНЫМИ ПРЕДПРИНИМАТЕЛЯМИ,</w:t>
      </w:r>
    </w:p>
    <w:p w14:paraId="308ECF05"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ОСУЩЕСТВЛЯЮЩИМИ СКУПКУ, КУПЛЮ-ПРОДАЖУ ДРАГОЦЕННЫХ</w:t>
      </w:r>
    </w:p>
    <w:p w14:paraId="71A8CA54"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МЕТАЛЛОВ, ДРАГОЦЕННЫХ КАМНЕЙ, ЮВЕЛИРНЫХ ИЗДЕЛИЙ ИЗ НИХ</w:t>
      </w:r>
    </w:p>
    <w:p w14:paraId="7366FEB6"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И ЛОМА ТАКИХ ИЗДЕЛИЙ, ТРЕБОВАНИЙ ЗАКОНОДАТЕЛЬСТВА</w:t>
      </w:r>
    </w:p>
    <w:p w14:paraId="5146723E"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РОССИЙСКОЙ ФЕДЕРАЦИИ О ПРОТИВОДЕЙСТВИИ ЛЕГАЛИЗАЦИИ</w:t>
      </w:r>
    </w:p>
    <w:p w14:paraId="1699A48B"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(ОТМЫВАНИЮ) ДОХОДОВ, ПОЛУЧЕННЫХ ПРЕСТУПНЫМ ПУТЕМ,</w:t>
      </w:r>
    </w:p>
    <w:p w14:paraId="1F4A312E"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И ФИНАНСИРОВАНИЮ ТЕРРОРИЗМА</w:t>
      </w:r>
    </w:p>
    <w:p w14:paraId="7C4D6C87"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41496770"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Во исполнение </w:t>
      </w:r>
      <w:hyperlink r:id="rId4" w:history="1">
        <w:r w:rsidRPr="00FF6D47">
          <w:rPr>
            <w:rFonts w:ascii="&amp;quot" w:eastAsia="Times New Roman" w:hAnsi="&amp;quot" w:cs="Times New Roman"/>
            <w:color w:val="000000"/>
            <w:sz w:val="26"/>
            <w:szCs w:val="26"/>
            <w:lang w:eastAsia="ru-RU"/>
          </w:rPr>
          <w:t>пункта 9 статьи 7</w:t>
        </w:r>
      </w:hyperlink>
      <w:r w:rsidRPr="00FF6D47">
        <w:rPr>
          <w:rFonts w:ascii="&amp;quot" w:eastAsia="Times New Roman" w:hAnsi="&amp;quot" w:cs="Times New Roman"/>
          <w:color w:val="000000"/>
          <w:sz w:val="26"/>
          <w:szCs w:val="26"/>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w:t>
      </w:r>
      <w:hyperlink r:id="rId5" w:history="1">
        <w:r w:rsidRPr="00FF6D47">
          <w:rPr>
            <w:rFonts w:ascii="&amp;quot" w:eastAsia="Times New Roman" w:hAnsi="&amp;quot" w:cs="Times New Roman"/>
            <w:color w:val="000000"/>
            <w:sz w:val="26"/>
            <w:szCs w:val="26"/>
            <w:lang w:eastAsia="ru-RU"/>
          </w:rPr>
          <w:t>пункта 3 статьи 13</w:t>
        </w:r>
      </w:hyperlink>
      <w:r w:rsidRPr="00FF6D47">
        <w:rPr>
          <w:rFonts w:ascii="&amp;quot" w:eastAsia="Times New Roman" w:hAnsi="&amp;quot" w:cs="Times New Roman"/>
          <w:color w:val="000000"/>
          <w:sz w:val="26"/>
          <w:szCs w:val="26"/>
          <w:lang w:eastAsia="ru-RU"/>
        </w:rPr>
        <w:t xml:space="preserve"> Федерального закона от 26 марта 1998 г. N 41-ФЗ "О драгоценных металлах и драгоценных камнях" и </w:t>
      </w:r>
      <w:hyperlink r:id="rId6" w:history="1">
        <w:r w:rsidRPr="00FF6D47">
          <w:rPr>
            <w:rFonts w:ascii="&amp;quot" w:eastAsia="Times New Roman" w:hAnsi="&amp;quot" w:cs="Times New Roman"/>
            <w:color w:val="000000"/>
            <w:sz w:val="26"/>
            <w:szCs w:val="26"/>
            <w:lang w:eastAsia="ru-RU"/>
          </w:rPr>
          <w:t>приказа</w:t>
        </w:r>
      </w:hyperlink>
      <w:r w:rsidRPr="00FF6D47">
        <w:rPr>
          <w:rFonts w:ascii="&amp;quot" w:eastAsia="Times New Roman" w:hAnsi="&amp;quot" w:cs="Times New Roman"/>
          <w:color w:val="000000"/>
          <w:sz w:val="26"/>
          <w:szCs w:val="26"/>
          <w:lang w:eastAsia="ru-RU"/>
        </w:rPr>
        <w:t xml:space="preserve"> Министерства финансов Российской Федерации от 21 декабря 2016 г. N 687 "Об утверждении Устава федерального казенного учреждения "Российская государственная пробирная палата при Министерстве финансов Российской Федерации" приказываю:</w:t>
      </w:r>
    </w:p>
    <w:p w14:paraId="5C29910E"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3811F8D9" w14:textId="403569D3"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1. Утвердить </w:t>
      </w:r>
      <w:hyperlink r:id="rId7" w:history="1">
        <w:r w:rsidRPr="00FF6D47">
          <w:rPr>
            <w:rFonts w:ascii="&amp;quot" w:eastAsia="Times New Roman" w:hAnsi="&amp;quot" w:cs="Times New Roman"/>
            <w:color w:val="000000"/>
            <w:sz w:val="26"/>
            <w:szCs w:val="26"/>
            <w:lang w:eastAsia="ru-RU"/>
          </w:rPr>
          <w:t>Положение</w:t>
        </w:r>
      </w:hyperlink>
      <w:r w:rsidRPr="00FF6D47">
        <w:rPr>
          <w:rFonts w:ascii="&amp;quot" w:eastAsia="Times New Roman" w:hAnsi="&amp;quot" w:cs="Times New Roman"/>
          <w:color w:val="000000"/>
          <w:sz w:val="26"/>
          <w:szCs w:val="26"/>
          <w:lang w:eastAsia="ru-RU"/>
        </w:rPr>
        <w:t xml:space="preserve"> о порядке осуществления контроля за исполнением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(далее - Положение).</w:t>
      </w:r>
    </w:p>
    <w:p w14:paraId="6348781F"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24846969" w14:textId="41AEA04D"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2. Начальникам государственных инспекций пробирного надзора обеспечить неукоснительное и своевременное выполнение настоящего </w:t>
      </w:r>
      <w:hyperlink r:id="rId8" w:history="1">
        <w:r w:rsidRPr="00FF6D47">
          <w:rPr>
            <w:rFonts w:ascii="&amp;quot" w:eastAsia="Times New Roman" w:hAnsi="&amp;quot" w:cs="Times New Roman"/>
            <w:color w:val="000000"/>
            <w:sz w:val="26"/>
            <w:szCs w:val="26"/>
            <w:lang w:eastAsia="ru-RU"/>
          </w:rPr>
          <w:t>Положения</w:t>
        </w:r>
      </w:hyperlink>
      <w:r w:rsidRPr="00FF6D47">
        <w:rPr>
          <w:rFonts w:ascii="&amp;quot" w:eastAsia="Times New Roman" w:hAnsi="&amp;quot" w:cs="Times New Roman"/>
          <w:color w:val="000000"/>
          <w:sz w:val="26"/>
          <w:szCs w:val="26"/>
          <w:lang w:eastAsia="ru-RU"/>
        </w:rPr>
        <w:t>, а также ознакомление и изучение ответственными сотрудниками под роспись.</w:t>
      </w:r>
    </w:p>
    <w:p w14:paraId="085C143F"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06CCAD0D" w14:textId="6E352868"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3. Контроль за исполнением настоящего приказа возложить на заместителя руководителя Д.В. </w:t>
      </w:r>
      <w:proofErr w:type="spellStart"/>
      <w:r w:rsidRPr="00FF6D47">
        <w:rPr>
          <w:rFonts w:ascii="&amp;quot" w:eastAsia="Times New Roman" w:hAnsi="&amp;quot" w:cs="Times New Roman"/>
          <w:color w:val="000000"/>
          <w:sz w:val="26"/>
          <w:szCs w:val="26"/>
          <w:lang w:eastAsia="ru-RU"/>
        </w:rPr>
        <w:t>Замышляева</w:t>
      </w:r>
      <w:proofErr w:type="spellEnd"/>
      <w:r w:rsidRPr="00FF6D47">
        <w:rPr>
          <w:rFonts w:ascii="&amp;quot" w:eastAsia="Times New Roman" w:hAnsi="&amp;quot" w:cs="Times New Roman"/>
          <w:color w:val="000000"/>
          <w:sz w:val="26"/>
          <w:szCs w:val="26"/>
          <w:lang w:eastAsia="ru-RU"/>
        </w:rPr>
        <w:t>.</w:t>
      </w:r>
    </w:p>
    <w:p w14:paraId="75177F45"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217A7912" w14:textId="77777777" w:rsidR="00FF6D47" w:rsidRPr="00FF6D47" w:rsidRDefault="00FF6D47" w:rsidP="00FF6D47">
      <w:pPr>
        <w:spacing w:line="380" w:lineRule="atLeast"/>
        <w:ind w:firstLine="0"/>
        <w:jc w:val="right"/>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Руководитель</w:t>
      </w:r>
    </w:p>
    <w:p w14:paraId="72837CE1" w14:textId="77777777" w:rsidR="00FF6D47" w:rsidRPr="00FF6D47" w:rsidRDefault="00FF6D47" w:rsidP="00FF6D47">
      <w:pPr>
        <w:spacing w:line="380" w:lineRule="atLeast"/>
        <w:ind w:firstLine="0"/>
        <w:jc w:val="right"/>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А.В.МАРКИН</w:t>
      </w:r>
    </w:p>
    <w:p w14:paraId="395ABFAC"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6977EDBE"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38E87E12"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4A394F88"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13ACE9D4"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6B932030"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ПОЛОЖЕНИЕ</w:t>
      </w:r>
    </w:p>
    <w:p w14:paraId="0646B7CB"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 ПОРЯДКЕ ОСУЩЕСТВЛЕНИЯ КОНТРОЛЯ ЗА ИСПОЛНЕНИЕМ</w:t>
      </w:r>
    </w:p>
    <w:p w14:paraId="62059F04"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ОРГАНИЗАЦИЯМИ И ИНДИВИДУАЛЬНЫМИ ПРЕДПРИНИМАТЕЛЯМИ,</w:t>
      </w:r>
    </w:p>
    <w:p w14:paraId="0CB2461B"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ОСУЩЕСТВЛЯЮЩИМИ СКУПКУ, КУПЛЮ-ПРОДАЖУ ДРАГОЦЕННЫХ</w:t>
      </w:r>
    </w:p>
    <w:p w14:paraId="2E3831A2"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МЕТАЛЛОВ, ДРАГОЦЕННЫХ КАМНЕЙ, ЮВЕЛИРНЫХ ИЗДЕЛИЙ ИЗ НИХ</w:t>
      </w:r>
    </w:p>
    <w:p w14:paraId="3CD4D3B1"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И ЛОМА ТАКИХ ИЗДЕЛИЙ, ТРЕБОВАНИЙ ЗАКОНОДАТЕЛЬСТВА</w:t>
      </w:r>
    </w:p>
    <w:p w14:paraId="4BC9FDD9"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РОССИЙСКОЙ ФЕДЕРАЦИИ О ПРОТИВОДЕЙСТВИИ ЛЕГАЛИЗАЦИИ</w:t>
      </w:r>
    </w:p>
    <w:p w14:paraId="1F1C51CA"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(ОТМЫВАНИЮ) ДОХОДОВ, ПОЛУЧЕННЫХ ПРЕСТУПНЫМ ПУТЕМ,</w:t>
      </w:r>
    </w:p>
    <w:p w14:paraId="1C7A71B3" w14:textId="77777777" w:rsidR="00FF6D47" w:rsidRPr="00FF6D47" w:rsidRDefault="00FF6D47" w:rsidP="00FF6D47">
      <w:pPr>
        <w:spacing w:line="380" w:lineRule="atLeast"/>
        <w:ind w:firstLine="0"/>
        <w:jc w:val="center"/>
        <w:rPr>
          <w:rFonts w:ascii="Arial" w:eastAsia="Times New Roman" w:hAnsi="Arial" w:cs="Arial"/>
          <w:b/>
          <w:bCs/>
          <w:color w:val="000000"/>
          <w:sz w:val="26"/>
          <w:szCs w:val="26"/>
          <w:lang w:eastAsia="ru-RU"/>
        </w:rPr>
      </w:pPr>
      <w:r w:rsidRPr="00FF6D47">
        <w:rPr>
          <w:rFonts w:ascii="Arial" w:eastAsia="Times New Roman" w:hAnsi="Arial" w:cs="Arial"/>
          <w:b/>
          <w:bCs/>
          <w:color w:val="000000"/>
          <w:sz w:val="26"/>
          <w:szCs w:val="26"/>
          <w:lang w:eastAsia="ru-RU"/>
        </w:rPr>
        <w:t>И ФИНАНСИРОВАНИЮ ТЕРРОРИЗМА</w:t>
      </w:r>
    </w:p>
    <w:p w14:paraId="2068A62A" w14:textId="77777777" w:rsidR="00FF6D47" w:rsidRPr="00FF6D47" w:rsidRDefault="00FF6D47" w:rsidP="00FF6D47">
      <w:pPr>
        <w:spacing w:line="324" w:lineRule="atLeast"/>
        <w:ind w:firstLine="0"/>
        <w:jc w:val="center"/>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69BB4D55"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1. В соответствии с </w:t>
      </w:r>
      <w:hyperlink r:id="rId9" w:history="1">
        <w:r w:rsidRPr="00FF6D47">
          <w:rPr>
            <w:rFonts w:ascii="&amp;quot" w:eastAsia="Times New Roman" w:hAnsi="&amp;quot" w:cs="Times New Roman"/>
            <w:color w:val="000000"/>
            <w:sz w:val="26"/>
            <w:szCs w:val="26"/>
            <w:lang w:eastAsia="ru-RU"/>
          </w:rPr>
          <w:t>пунктом 9 статьи 7</w:t>
        </w:r>
      </w:hyperlink>
      <w:r w:rsidRPr="00FF6D47">
        <w:rPr>
          <w:rFonts w:ascii="&amp;quot" w:eastAsia="Times New Roman" w:hAnsi="&amp;quot" w:cs="Times New Roman"/>
          <w:color w:val="000000"/>
          <w:sz w:val="26"/>
          <w:szCs w:val="26"/>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w:t>
      </w:r>
      <w:hyperlink r:id="rId10" w:history="1">
        <w:r w:rsidRPr="00FF6D47">
          <w:rPr>
            <w:rFonts w:ascii="&amp;quot" w:eastAsia="Times New Roman" w:hAnsi="&amp;quot" w:cs="Times New Roman"/>
            <w:color w:val="000000"/>
            <w:sz w:val="26"/>
            <w:szCs w:val="26"/>
            <w:lang w:eastAsia="ru-RU"/>
          </w:rPr>
          <w:t>пунктом 3 статьи 13</w:t>
        </w:r>
      </w:hyperlink>
      <w:r w:rsidRPr="00FF6D47">
        <w:rPr>
          <w:rFonts w:ascii="&amp;quot" w:eastAsia="Times New Roman" w:hAnsi="&amp;quot" w:cs="Times New Roman"/>
          <w:color w:val="000000"/>
          <w:sz w:val="26"/>
          <w:szCs w:val="26"/>
          <w:lang w:eastAsia="ru-RU"/>
        </w:rPr>
        <w:t xml:space="preserve"> Федерального закона от 26 марта 1998 г. N 41-ФЗ "О драгоценных металлах и драгоценных камнях" и </w:t>
      </w:r>
      <w:hyperlink r:id="rId11" w:history="1">
        <w:r w:rsidRPr="00FF6D47">
          <w:rPr>
            <w:rFonts w:ascii="&amp;quot" w:eastAsia="Times New Roman" w:hAnsi="&amp;quot" w:cs="Times New Roman"/>
            <w:color w:val="000000"/>
            <w:sz w:val="26"/>
            <w:szCs w:val="26"/>
            <w:lang w:eastAsia="ru-RU"/>
          </w:rPr>
          <w:t>абзацем 3 пункта 15</w:t>
        </w:r>
      </w:hyperlink>
      <w:r w:rsidRPr="00FF6D47">
        <w:rPr>
          <w:rFonts w:ascii="&amp;quot" w:eastAsia="Times New Roman" w:hAnsi="&amp;quot" w:cs="Times New Roman"/>
          <w:color w:val="000000"/>
          <w:sz w:val="26"/>
          <w:szCs w:val="26"/>
          <w:lang w:eastAsia="ru-RU"/>
        </w:rPr>
        <w:t xml:space="preserve"> Устава ФКУ "Пробирная палата России", утвержденного приказом Министерства финансов Российской Федерации от 21 декабря 2016 г. N 687, ФКУ "Пробирная палата России" (далее - Учреждение) осуществляет контроль за исполнением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(далее - организации),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00F764B0"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519298EF" w14:textId="60A3A4D5"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2. В целях контроля за исполнением организациями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Учреждение и государственные инспекции пробирного надзора </w:t>
      </w:r>
      <w:r w:rsidRPr="00FF6D47">
        <w:rPr>
          <w:rFonts w:ascii="&amp;quot" w:eastAsia="Times New Roman" w:hAnsi="&amp;quot" w:cs="Times New Roman"/>
          <w:color w:val="000000"/>
          <w:sz w:val="26"/>
          <w:szCs w:val="26"/>
          <w:lang w:eastAsia="ru-RU"/>
        </w:rPr>
        <w:lastRenderedPageBreak/>
        <w:t>(далее - госинспекции) в пределах своей компетенции проводят проверки организаций.</w:t>
      </w:r>
    </w:p>
    <w:p w14:paraId="0001E79D"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Учреждение вправе осуществлять как плановые, так и внеплановые проверки. Контрольные мероприятия, проводимые Учреждением, могут осуществляться в форме выездной или документарной проверки. В соответствии с </w:t>
      </w:r>
      <w:hyperlink r:id="rId12" w:history="1">
        <w:r w:rsidRPr="00FF6D47">
          <w:rPr>
            <w:rFonts w:ascii="&amp;quot" w:eastAsia="Times New Roman" w:hAnsi="&amp;quot" w:cs="Times New Roman"/>
            <w:color w:val="000000"/>
            <w:sz w:val="26"/>
            <w:szCs w:val="26"/>
            <w:lang w:eastAsia="ru-RU"/>
          </w:rPr>
          <w:t>подпунктом 15 пункта 3.1 статьи 1</w:t>
        </w:r>
      </w:hyperlink>
      <w:r w:rsidRPr="00FF6D47">
        <w:rPr>
          <w:rFonts w:ascii="&amp;quot" w:eastAsia="Times New Roman" w:hAnsi="&amp;quot" w:cs="Times New Roman"/>
          <w:color w:val="000000"/>
          <w:sz w:val="26"/>
          <w:szCs w:val="26"/>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указанного закона, устанавливающие порядок организации и проведения проверок, не применяются к контролю за исполнением организациями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45C53B1D"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641F1CE4" w14:textId="2DDE573B"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3. Проверки проводятся с применением риск-ориентированного подхода уполномоченными работниками Учреждения в пределах компетенции на основании распоряжений (приказов), подписанных руководителем или заместителем руководителя Учреждения, если проверка проводится Учреждением, либо начальником или заместителем начальника госинспекции, если проверка проводится госинспекцией.</w:t>
      </w:r>
    </w:p>
    <w:p w14:paraId="18A45323"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Срок проведения каждой проверки не может превышать 30 календарных дней. В случае необходимости срок проведения проверки может быть продлен руководителем или заместителем руководителя Учреждения, если проверка проводится Учреждением, либо начальником или заместителем начальника госинспекции, если проверка проводится госинспекцией, но не более чем на 30 календарных дней, на основании мотивированного предложения сотрудника Учреждения, осуществляющего проверку. Продление сроков проведения проверки оформляется соответствующим распоряжением (приказом), подписанным руководителем или заместителем руководителя Учреждения, если проверка проводится Учреждением, либо начальником или заместителем начальника госинспекции, если проверка проводится госинспекцией.</w:t>
      </w:r>
    </w:p>
    <w:p w14:paraId="6A03A10E"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73163429" w14:textId="3A79B438"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4. Сотрудники Учреждения и госинспекций, осуществляющие контроль за исполнением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вправе:</w:t>
      </w:r>
    </w:p>
    <w:p w14:paraId="35DC0FEB"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находиться на территории и в помещениях, принадлежащих проверяемому лицу и получать беспрепятственный доступ в такие помещения в течение всего срока контрольных мероприятий в соответствии с режимом работы проверяемого лица;</w:t>
      </w:r>
    </w:p>
    <w:p w14:paraId="565B6A22"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lastRenderedPageBreak/>
        <w:t>- требовать представления документов, необходимых для оценки исполнения субъектом проверки требований законодательства о противодействии отмыванию доходов, полученных преступным путем, и финансированию терроризма;</w:t>
      </w:r>
    </w:p>
    <w:p w14:paraId="0C038A4C"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получать объяснения, в том числе письменные, от сотрудников проверяемого субъекта по вопросам, относящимся к исполнению требований законодательства о противодействии отмыванию доходов, полученных преступным путем, и финансированию терроризма;</w:t>
      </w:r>
    </w:p>
    <w:p w14:paraId="7EDD4751"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вносить предложение о продлении срока проверки в порядке, предусмотренном </w:t>
      </w:r>
      <w:hyperlink r:id="rId13" w:history="1">
        <w:r w:rsidRPr="00FF6D47">
          <w:rPr>
            <w:rFonts w:ascii="&amp;quot" w:eastAsia="Times New Roman" w:hAnsi="&amp;quot" w:cs="Times New Roman"/>
            <w:color w:val="000000"/>
            <w:sz w:val="26"/>
            <w:szCs w:val="26"/>
            <w:lang w:eastAsia="ru-RU"/>
          </w:rPr>
          <w:t>пунктом 3</w:t>
        </w:r>
      </w:hyperlink>
      <w:r w:rsidRPr="00FF6D47">
        <w:rPr>
          <w:rFonts w:ascii="&amp;quot" w:eastAsia="Times New Roman" w:hAnsi="&amp;quot" w:cs="Times New Roman"/>
          <w:color w:val="000000"/>
          <w:sz w:val="26"/>
          <w:szCs w:val="26"/>
          <w:lang w:eastAsia="ru-RU"/>
        </w:rPr>
        <w:t xml:space="preserve"> настоящего Положения.</w:t>
      </w:r>
    </w:p>
    <w:p w14:paraId="375C626B"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0A05FA19" w14:textId="284698B0"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5. Сотрудники Учреждения и госинспекций, осуществляющие контроль за исполнением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обязаны:</w:t>
      </w:r>
    </w:p>
    <w:p w14:paraId="22583460"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при нахождении на территории и в помещениях, принадлежащих проверяемому лицу, соблюдать правила внутреннего распорядка, действующие у такого лица;</w:t>
      </w:r>
    </w:p>
    <w:p w14:paraId="2CDE0F8F"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при выявлении нарушений законодательства о противодействии отмыванию доходов, полученных преступным путем, и финансированию терроризма, если срок привлечения к административной ответственности по ним не истек, составить протокол об административном правонарушении и направить его на рассмотрение в суд в соответствии с правилами подведомственности и подсудности;</w:t>
      </w:r>
    </w:p>
    <w:p w14:paraId="5E079BC4"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при выявлении нарушений законодательства о противодействии отмыванию доходов, полученных преступным путем, и финансированию терроризма, которые могут быть устранены, составить предписание о необходимости устранения выявленных нарушений;</w:t>
      </w:r>
    </w:p>
    <w:p w14:paraId="64EF9E98"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контролировать исполнение выданного предписания об устранении выявленных нарушений;</w:t>
      </w:r>
    </w:p>
    <w:p w14:paraId="57A418BD"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при обнаружении в ходе проверки признаков совершения иного правонарушения, не относящегося к подведомственности Учреждения, направить соответствующую информацию в компетентный орган.</w:t>
      </w:r>
    </w:p>
    <w:p w14:paraId="0580018A"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4D55FD9A" w14:textId="6E386B79"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6. Предметом проверки является вопрос соблюдения или несоблюдения юридическим лицом, индивидуальным предпринимателем и/или должностным лицом требований законодательства о противодействии отмыванию доходов, полученных преступным путем, и финансированию терроризма.</w:t>
      </w:r>
    </w:p>
    <w:p w14:paraId="7A27CC84" w14:textId="77777777" w:rsidR="00FF6D47" w:rsidRDefault="00FF6D47" w:rsidP="00FF6D47">
      <w:pPr>
        <w:spacing w:line="340" w:lineRule="atLeast"/>
        <w:ind w:firstLine="540"/>
        <w:rPr>
          <w:rFonts w:ascii="&amp;quot" w:eastAsia="Times New Roman" w:hAnsi="&amp;quot" w:cs="Times New Roman"/>
          <w:color w:val="000000"/>
          <w:sz w:val="26"/>
          <w:szCs w:val="26"/>
          <w:lang w:eastAsia="ru-RU"/>
        </w:rPr>
      </w:pPr>
    </w:p>
    <w:p w14:paraId="76EEC8D8" w14:textId="1AC7B2EC"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lastRenderedPageBreak/>
        <w:t>7. При проведении проверок по вопросу исполнения требований законодательства Российской Федерации о противодействии легализации (отмыванию) доходов, полученных преступных путем, и финансированию терроризма проверяются:</w:t>
      </w:r>
    </w:p>
    <w:p w14:paraId="419C06BF"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наличие в организации утвержденных правил внутреннего контроля и их соответствие действующему законодательству;</w:t>
      </w:r>
    </w:p>
    <w:p w14:paraId="19BBA608"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наличие в организации назначенного специального должностного лица, ответственного за соблюдение правил внутреннего контроля и реализацию программ его осуществления и отвечающего установленным квалификационным требованиям;</w:t>
      </w:r>
    </w:p>
    <w:p w14:paraId="4EDD2FD0"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внутренние документы организации, позволяющие оценить состояние внутреннего контроля в целях противодействия легализации (отмыванию) доходов, полученных преступным путем, и финансированию терроризма;</w:t>
      </w:r>
    </w:p>
    <w:p w14:paraId="16800D2A"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требований Федерального </w:t>
      </w:r>
      <w:hyperlink r:id="rId14" w:history="1">
        <w:r w:rsidRPr="00FF6D47">
          <w:rPr>
            <w:rFonts w:ascii="&amp;quot" w:eastAsia="Times New Roman" w:hAnsi="&amp;quot" w:cs="Times New Roman"/>
            <w:color w:val="000000"/>
            <w:sz w:val="26"/>
            <w:szCs w:val="26"/>
            <w:lang w:eastAsia="ru-RU"/>
          </w:rPr>
          <w:t>закона</w:t>
        </w:r>
      </w:hyperlink>
      <w:r w:rsidRPr="00FF6D47">
        <w:rPr>
          <w:rFonts w:ascii="&amp;quot" w:eastAsia="Times New Roman" w:hAnsi="&amp;quot" w:cs="Times New Roman"/>
          <w:color w:val="000000"/>
          <w:sz w:val="26"/>
          <w:szCs w:val="26"/>
          <w:lang w:eastAsia="ru-RU"/>
        </w:rPr>
        <w:t xml:space="preserve"> по идентификации лица (клиента), находящегося на обслуживании в организации, осуществляющей операции с денежными средствами или иным имуществом, а также о предпринимаемых мерах по установлению и идентификации выгодоприобретателей и бенефициарных владельцев и обновления такой информации в установленный срок;</w:t>
      </w:r>
    </w:p>
    <w:p w14:paraId="4985CC7D"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требований Федерального </w:t>
      </w:r>
      <w:hyperlink r:id="rId15" w:history="1">
        <w:r w:rsidRPr="00FF6D47">
          <w:rPr>
            <w:rFonts w:ascii="&amp;quot" w:eastAsia="Times New Roman" w:hAnsi="&amp;quot" w:cs="Times New Roman"/>
            <w:color w:val="000000"/>
            <w:sz w:val="26"/>
            <w:szCs w:val="26"/>
            <w:lang w:eastAsia="ru-RU"/>
          </w:rPr>
          <w:t>закона</w:t>
        </w:r>
      </w:hyperlink>
      <w:r w:rsidRPr="00FF6D47">
        <w:rPr>
          <w:rFonts w:ascii="&amp;quot" w:eastAsia="Times New Roman" w:hAnsi="&amp;quot" w:cs="Times New Roman"/>
          <w:color w:val="000000"/>
          <w:sz w:val="26"/>
          <w:szCs w:val="26"/>
          <w:lang w:eastAsia="ru-RU"/>
        </w:rPr>
        <w:t xml:space="preserve"> по получению информации о целях установления и предполагаемом характере деловых отношений, а также о принятии обоснованных и доступных в сложившихся обстоятельствах мер по определению целей финансово-хозяйственной деятельности, финансового положения и деловой репутации клиентов;</w:t>
      </w:r>
    </w:p>
    <w:p w14:paraId="2D02B526"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требований Федерального </w:t>
      </w:r>
      <w:hyperlink r:id="rId16" w:history="1">
        <w:r w:rsidRPr="00FF6D47">
          <w:rPr>
            <w:rFonts w:ascii="&amp;quot" w:eastAsia="Times New Roman" w:hAnsi="&amp;quot" w:cs="Times New Roman"/>
            <w:color w:val="000000"/>
            <w:sz w:val="26"/>
            <w:szCs w:val="26"/>
            <w:lang w:eastAsia="ru-RU"/>
          </w:rPr>
          <w:t>закона</w:t>
        </w:r>
      </w:hyperlink>
      <w:r w:rsidRPr="00FF6D47">
        <w:rPr>
          <w:rFonts w:ascii="&amp;quot" w:eastAsia="Times New Roman" w:hAnsi="&amp;quot" w:cs="Times New Roman"/>
          <w:color w:val="000000"/>
          <w:sz w:val="26"/>
          <w:szCs w:val="26"/>
          <w:lang w:eastAsia="ru-RU"/>
        </w:rPr>
        <w:t xml:space="preserve"> по документальному фиксированию сведений об операциях с денежными средствами или иным имуществом, подлежащих обязательному контролю, а также о сделках, основания документального фиксирования информации по которым перечислены в </w:t>
      </w:r>
      <w:hyperlink r:id="rId17" w:history="1">
        <w:r w:rsidRPr="00FF6D47">
          <w:rPr>
            <w:rFonts w:ascii="&amp;quot" w:eastAsia="Times New Roman" w:hAnsi="&amp;quot" w:cs="Times New Roman"/>
            <w:color w:val="000000"/>
            <w:sz w:val="26"/>
            <w:szCs w:val="26"/>
            <w:lang w:eastAsia="ru-RU"/>
          </w:rPr>
          <w:t>пункте 2 статьи 7</w:t>
        </w:r>
      </w:hyperlink>
      <w:r w:rsidRPr="00FF6D47">
        <w:rPr>
          <w:rFonts w:ascii="&amp;quot" w:eastAsia="Times New Roman" w:hAnsi="&amp;quot" w:cs="Times New Roman"/>
          <w:color w:val="000000"/>
          <w:sz w:val="26"/>
          <w:szCs w:val="26"/>
          <w:lang w:eastAsia="ru-RU"/>
        </w:rPr>
        <w:t xml:space="preserve"> Федерального закона;</w:t>
      </w:r>
    </w:p>
    <w:p w14:paraId="5BEC2F32"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w:t>
      </w:r>
      <w:hyperlink r:id="rId18" w:history="1">
        <w:r w:rsidRPr="00FF6D47">
          <w:rPr>
            <w:rFonts w:ascii="&amp;quot" w:eastAsia="Times New Roman" w:hAnsi="&amp;quot" w:cs="Times New Roman"/>
            <w:color w:val="000000"/>
            <w:sz w:val="26"/>
            <w:szCs w:val="26"/>
            <w:lang w:eastAsia="ru-RU"/>
          </w:rPr>
          <w:t>порядка</w:t>
        </w:r>
      </w:hyperlink>
      <w:r w:rsidRPr="00FF6D47">
        <w:rPr>
          <w:rFonts w:ascii="&amp;quot" w:eastAsia="Times New Roman" w:hAnsi="&amp;quot" w:cs="Times New Roman"/>
          <w:color w:val="000000"/>
          <w:sz w:val="26"/>
          <w:szCs w:val="26"/>
          <w:lang w:eastAsia="ru-RU"/>
        </w:rPr>
        <w:t xml:space="preserve"> направления в Федеральную службу по финансовому мониторингу сведений об операциях, подлежащих обязательному контролю, а также иных операциях с денежными средствами или иным имуществом, связанных с легализацией (отмыванием) доходов, полученных преступным путем, или финансированием терроризма;</w:t>
      </w:r>
    </w:p>
    <w:p w14:paraId="0EDB7A71"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требований по блокированию (замораживанию) денежных средств или иного имущества в случаях, установленных Федеральным </w:t>
      </w:r>
      <w:hyperlink r:id="rId19" w:history="1">
        <w:r w:rsidRPr="00FF6D47">
          <w:rPr>
            <w:rFonts w:ascii="&amp;quot" w:eastAsia="Times New Roman" w:hAnsi="&amp;quot" w:cs="Times New Roman"/>
            <w:color w:val="000000"/>
            <w:sz w:val="26"/>
            <w:szCs w:val="26"/>
            <w:lang w:eastAsia="ru-RU"/>
          </w:rPr>
          <w:t>законом</w:t>
        </w:r>
      </w:hyperlink>
      <w:r w:rsidRPr="00FF6D47">
        <w:rPr>
          <w:rFonts w:ascii="&amp;quot" w:eastAsia="Times New Roman" w:hAnsi="&amp;quot" w:cs="Times New Roman"/>
          <w:color w:val="000000"/>
          <w:sz w:val="26"/>
          <w:szCs w:val="26"/>
          <w:lang w:eastAsia="ru-RU"/>
        </w:rPr>
        <w:t>;</w:t>
      </w:r>
    </w:p>
    <w:p w14:paraId="14F4FC66"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соблюдение требований по проверке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об информировании о результатах такой проверки и о направлении такой информации в уполномоченный орган;</w:t>
      </w:r>
    </w:p>
    <w:p w14:paraId="15838323"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lastRenderedPageBreak/>
        <w:t xml:space="preserve">- соблюдение требований по приостановлению операций с денежными средствами или иным имуществом, установленных Федеральным </w:t>
      </w:r>
      <w:hyperlink r:id="rId20" w:history="1">
        <w:r w:rsidRPr="00FF6D47">
          <w:rPr>
            <w:rFonts w:ascii="&amp;quot" w:eastAsia="Times New Roman" w:hAnsi="&amp;quot" w:cs="Times New Roman"/>
            <w:color w:val="000000"/>
            <w:sz w:val="26"/>
            <w:szCs w:val="26"/>
            <w:lang w:eastAsia="ru-RU"/>
          </w:rPr>
          <w:t>законом</w:t>
        </w:r>
      </w:hyperlink>
      <w:r w:rsidRPr="00FF6D47">
        <w:rPr>
          <w:rFonts w:ascii="&amp;quot" w:eastAsia="Times New Roman" w:hAnsi="&amp;quot" w:cs="Times New Roman"/>
          <w:color w:val="000000"/>
          <w:sz w:val="26"/>
          <w:szCs w:val="26"/>
          <w:lang w:eastAsia="ru-RU"/>
        </w:rPr>
        <w:t>;</w:t>
      </w:r>
    </w:p>
    <w:p w14:paraId="714AA463"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обеспечение конфиденциальности фиксируемой информации о клиентах организации и совершаемых с ними операциях, соблюдение порядка и </w:t>
      </w:r>
      <w:hyperlink r:id="rId21" w:history="1">
        <w:r w:rsidRPr="00FF6D47">
          <w:rPr>
            <w:rFonts w:ascii="&amp;quot" w:eastAsia="Times New Roman" w:hAnsi="&amp;quot" w:cs="Times New Roman"/>
            <w:color w:val="000000"/>
            <w:sz w:val="26"/>
            <w:szCs w:val="26"/>
            <w:lang w:eastAsia="ru-RU"/>
          </w:rPr>
          <w:t>сроков</w:t>
        </w:r>
      </w:hyperlink>
      <w:r w:rsidRPr="00FF6D47">
        <w:rPr>
          <w:rFonts w:ascii="&amp;quot" w:eastAsia="Times New Roman" w:hAnsi="&amp;quot" w:cs="Times New Roman"/>
          <w:color w:val="000000"/>
          <w:sz w:val="26"/>
          <w:szCs w:val="26"/>
          <w:lang w:eastAsia="ru-RU"/>
        </w:rPr>
        <w:t xml:space="preserve"> хранения указанной информации и документов;</w:t>
      </w:r>
    </w:p>
    <w:p w14:paraId="57915F87"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соблюдение требований по противодействию финансирования распространения оружия массового уничтожения;</w:t>
      </w:r>
    </w:p>
    <w:p w14:paraId="7F0A97BB"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xml:space="preserve">- соблюдение иных обязанностей, установленных Федеральным </w:t>
      </w:r>
      <w:hyperlink r:id="rId22" w:history="1">
        <w:r w:rsidRPr="00FF6D47">
          <w:rPr>
            <w:rFonts w:ascii="&amp;quot" w:eastAsia="Times New Roman" w:hAnsi="&amp;quot" w:cs="Times New Roman"/>
            <w:color w:val="000000"/>
            <w:sz w:val="26"/>
            <w:szCs w:val="26"/>
            <w:lang w:eastAsia="ru-RU"/>
          </w:rPr>
          <w:t>законом</w:t>
        </w:r>
      </w:hyperlink>
      <w:r w:rsidRPr="00FF6D47">
        <w:rPr>
          <w:rFonts w:ascii="&amp;quot" w:eastAsia="Times New Roman" w:hAnsi="&amp;quot" w:cs="Times New Roman"/>
          <w:color w:val="000000"/>
          <w:sz w:val="26"/>
          <w:szCs w:val="26"/>
          <w:lang w:eastAsia="ru-RU"/>
        </w:rPr>
        <w:t>.</w:t>
      </w:r>
    </w:p>
    <w:p w14:paraId="43386B91" w14:textId="77777777" w:rsidR="0097523E" w:rsidRDefault="0097523E" w:rsidP="00FF6D47">
      <w:pPr>
        <w:spacing w:line="340" w:lineRule="atLeast"/>
        <w:ind w:firstLine="540"/>
        <w:rPr>
          <w:rFonts w:ascii="&amp;quot" w:eastAsia="Times New Roman" w:hAnsi="&amp;quot" w:cs="Times New Roman"/>
          <w:color w:val="000000"/>
          <w:sz w:val="26"/>
          <w:szCs w:val="26"/>
          <w:lang w:eastAsia="ru-RU"/>
        </w:rPr>
      </w:pPr>
    </w:p>
    <w:p w14:paraId="546BCB08" w14:textId="6DE69D96"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8. По результатам проверки сотрудником Учреждения, проводившим проверку, составляется акт, содержащий сведения о ее результатах, в том числе о перечне и характере выявленных нарушений, а также о лицах, допустивших указанные нарушения, в двух экземплярах. Один из экземпляров акта вручается под расписку руководителю организации (его представителю). В случае отказа руководителя проверяемой организации (его представителя) поставить свою подпись в акте об ознакомлении с ним, проверяющий должен в конце акта сделать соответствующую запись об отказе, при этом один экземпляр акта направляется в проверяемую организацию или индивидуальному предпринимателю заказным письмом с уведомлением о вручении с сопроводительным письмом за подписью руководителя или заместителя руководителя Учреждения либо начальника или заместителя начальника госинспекции.</w:t>
      </w:r>
    </w:p>
    <w:p w14:paraId="4658D38A" w14:textId="5DAE0CB5"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Если руководителем проверяемой организации в ходе проверки не обеспечено устранение всех выявленных нарушений и недостатков или их устранение в ходе проверки невозможно</w:t>
      </w:r>
      <w:r w:rsidR="0097523E">
        <w:rPr>
          <w:rFonts w:ascii="&amp;quot" w:eastAsia="Times New Roman" w:hAnsi="&amp;quot" w:cs="Times New Roman"/>
          <w:color w:val="000000"/>
          <w:sz w:val="26"/>
          <w:szCs w:val="26"/>
          <w:lang w:eastAsia="ru-RU"/>
        </w:rPr>
        <w:t>,</w:t>
      </w:r>
      <w:r w:rsidRPr="00FF6D47">
        <w:rPr>
          <w:rFonts w:ascii="&amp;quot" w:eastAsia="Times New Roman" w:hAnsi="&amp;quot" w:cs="Times New Roman"/>
          <w:color w:val="000000"/>
          <w:sz w:val="26"/>
          <w:szCs w:val="26"/>
          <w:lang w:eastAsia="ru-RU"/>
        </w:rPr>
        <w:t xml:space="preserve"> Учреждение или госинспекция направляет в организацию обязательное для исполнения предписание об устранении нарушений.</w:t>
      </w:r>
    </w:p>
    <w:p w14:paraId="6AB1DC67" w14:textId="77777777" w:rsidR="0097523E" w:rsidRDefault="0097523E" w:rsidP="00FF6D47">
      <w:pPr>
        <w:spacing w:line="340" w:lineRule="atLeast"/>
        <w:ind w:firstLine="540"/>
        <w:rPr>
          <w:rFonts w:ascii="&amp;quot" w:eastAsia="Times New Roman" w:hAnsi="&amp;quot" w:cs="Times New Roman"/>
          <w:color w:val="000000"/>
          <w:sz w:val="26"/>
          <w:szCs w:val="26"/>
          <w:lang w:eastAsia="ru-RU"/>
        </w:rPr>
      </w:pPr>
    </w:p>
    <w:p w14:paraId="58B8229C" w14:textId="792A66AC"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9. Контроль за устранением нарушений, выявленных в результате проверки исполнения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осуществляется путем проведения внеплановой выездной проверки либо запроса документов, подтверждающих устранение выявленных нарушений, с учетом риск-ориентированного подхода.</w:t>
      </w:r>
    </w:p>
    <w:p w14:paraId="6324D58A" w14:textId="77777777" w:rsidR="0097523E" w:rsidRDefault="0097523E" w:rsidP="00FF6D47">
      <w:pPr>
        <w:spacing w:line="340" w:lineRule="atLeast"/>
        <w:ind w:firstLine="540"/>
        <w:rPr>
          <w:rFonts w:ascii="&amp;quot" w:eastAsia="Times New Roman" w:hAnsi="&amp;quot" w:cs="Times New Roman"/>
          <w:color w:val="000000"/>
          <w:sz w:val="26"/>
          <w:szCs w:val="26"/>
          <w:lang w:eastAsia="ru-RU"/>
        </w:rPr>
      </w:pPr>
    </w:p>
    <w:p w14:paraId="2B148D78" w14:textId="44614870"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10. При выявлении нарушений законодательства Российской Федерации о противодействии легализации (отмыванию) доходов, полученных преступных путем, и финансированию терроризма, должностное лицо Учреждения или госинспекции, проводившее проверку, принимает решение о составлении протокола об административном правонарушении в порядке, установленном действующим законодательством Российской Федерации.</w:t>
      </w:r>
    </w:p>
    <w:p w14:paraId="676509CC" w14:textId="77777777" w:rsidR="0097523E" w:rsidRDefault="0097523E" w:rsidP="00FF6D47">
      <w:pPr>
        <w:spacing w:line="340" w:lineRule="atLeast"/>
        <w:ind w:firstLine="540"/>
        <w:rPr>
          <w:rFonts w:ascii="&amp;quot" w:eastAsia="Times New Roman" w:hAnsi="&amp;quot" w:cs="Times New Roman"/>
          <w:color w:val="000000"/>
          <w:sz w:val="26"/>
          <w:szCs w:val="26"/>
          <w:lang w:eastAsia="ru-RU"/>
        </w:rPr>
      </w:pPr>
    </w:p>
    <w:p w14:paraId="4E84036B" w14:textId="1720FBB5"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bookmarkStart w:id="0" w:name="_GoBack"/>
      <w:bookmarkEnd w:id="0"/>
      <w:r w:rsidRPr="00FF6D47">
        <w:rPr>
          <w:rFonts w:ascii="&amp;quot" w:eastAsia="Times New Roman" w:hAnsi="&amp;quot" w:cs="Times New Roman"/>
          <w:color w:val="000000"/>
          <w:sz w:val="26"/>
          <w:szCs w:val="26"/>
          <w:lang w:eastAsia="ru-RU"/>
        </w:rPr>
        <w:t>11. Привлечение лиц, виновных в нарушении законодательства Российской Федерации о противодействии легализации (отмыванию) доходов, полученных преступных путем, и финансированию терроризма осуществляется в установленном законодательством Российской Федерации порядке.</w:t>
      </w:r>
    </w:p>
    <w:p w14:paraId="3983FD02"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178E071A" w14:textId="77777777" w:rsidR="00FF6D47" w:rsidRPr="00FF6D47" w:rsidRDefault="00FF6D47" w:rsidP="00FF6D47">
      <w:pPr>
        <w:spacing w:line="340" w:lineRule="atLeast"/>
        <w:ind w:firstLine="540"/>
        <w:rPr>
          <w:rFonts w:ascii="&amp;quot" w:eastAsia="Times New Roman" w:hAnsi="&amp;quot" w:cs="Times New Roman"/>
          <w:color w:val="000000"/>
          <w:sz w:val="26"/>
          <w:szCs w:val="26"/>
          <w:lang w:eastAsia="ru-RU"/>
        </w:rPr>
      </w:pPr>
      <w:r w:rsidRPr="00FF6D47">
        <w:rPr>
          <w:rFonts w:ascii="&amp;quot" w:eastAsia="Times New Roman" w:hAnsi="&amp;quot" w:cs="Times New Roman"/>
          <w:color w:val="000000"/>
          <w:sz w:val="26"/>
          <w:szCs w:val="26"/>
          <w:lang w:eastAsia="ru-RU"/>
        </w:rPr>
        <w:t> </w:t>
      </w:r>
    </w:p>
    <w:p w14:paraId="07EDCC72" w14:textId="77777777" w:rsidR="009D45E8" w:rsidRDefault="009D45E8"/>
    <w:sectPr w:rsidR="009D4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6"/>
    <w:rsid w:val="0097523E"/>
    <w:rsid w:val="009D45E8"/>
    <w:rsid w:val="00C85C96"/>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2F7"/>
  <w15:chartTrackingRefBased/>
  <w15:docId w15:val="{63257DF4-35F1-4889-8D00-DCD9D573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6D47"/>
  </w:style>
  <w:style w:type="character" w:styleId="a3">
    <w:name w:val="Hyperlink"/>
    <w:basedOn w:val="a0"/>
    <w:uiPriority w:val="99"/>
    <w:semiHidden/>
    <w:unhideWhenUsed/>
    <w:rsid w:val="00FF6D47"/>
    <w:rPr>
      <w:color w:val="0000FF"/>
      <w:u w:val="single"/>
    </w:rPr>
  </w:style>
  <w:style w:type="character" w:customStyle="1" w:styleId="nobr">
    <w:name w:val="nobr"/>
    <w:basedOn w:val="a0"/>
    <w:rsid w:val="00FF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15685&amp;rnd=E2283DACCE5F228DCF5D8BA70D1E35E6&amp;dst=100010&amp;fld=134" TargetMode="External"/><Relationship Id="rId13" Type="http://schemas.openxmlformats.org/officeDocument/2006/relationships/hyperlink" Target="http://www.consultant.ru/cons/cgi/online.cgi?req=doc&amp;base=LAW&amp;n=315685&amp;rnd=E2283DACCE5F228DCF5D8BA70D1E35E6&amp;dst=100014&amp;fld=134" TargetMode="External"/><Relationship Id="rId18" Type="http://schemas.openxmlformats.org/officeDocument/2006/relationships/hyperlink" Target="http://www.consultant.ru/cons/cgi/online.cgi?req=doc&amp;base=LAW&amp;n=306686&amp;rnd=E2283DACCE5F228DCF5D8BA70D1E35E6&amp;dst=100009&amp;fld=134" TargetMode="External"/><Relationship Id="rId3" Type="http://schemas.openxmlformats.org/officeDocument/2006/relationships/webSettings" Target="webSettings.xml"/><Relationship Id="rId21" Type="http://schemas.openxmlformats.org/officeDocument/2006/relationships/hyperlink" Target="http://www.consultant.ru/cons/cgi/online.cgi?req=doc&amp;base=LAW&amp;n=296824&amp;rnd=E2283DACCE5F228DCF5D8BA70D1E35E6&amp;dst=100280&amp;fld=134" TargetMode="External"/><Relationship Id="rId7" Type="http://schemas.openxmlformats.org/officeDocument/2006/relationships/hyperlink" Target="http://www.consultant.ru/cons/cgi/online.cgi?req=doc&amp;base=LAW&amp;n=315685&amp;rnd=E2283DACCE5F228DCF5D8BA70D1E35E6&amp;dst=100010&amp;fld=134" TargetMode="External"/><Relationship Id="rId12" Type="http://schemas.openxmlformats.org/officeDocument/2006/relationships/hyperlink" Target="http://www.consultant.ru/cons/cgi/online.cgi?req=doc&amp;base=LAW&amp;n=314898&amp;rnd=E2283DACCE5F228DCF5D8BA70D1E35E6&amp;dst=50&amp;fld=134" TargetMode="External"/><Relationship Id="rId17" Type="http://schemas.openxmlformats.org/officeDocument/2006/relationships/hyperlink" Target="http://www.consultant.ru/cons/cgi/online.cgi?req=doc&amp;base=LAW&amp;n=296824&amp;rnd=E2283DACCE5F228DCF5D8BA70D1E35E6&amp;dst=299&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96824&amp;rnd=E2283DACCE5F228DCF5D8BA70D1E35E6&amp;dst=100304&amp;fld=134" TargetMode="External"/><Relationship Id="rId20" Type="http://schemas.openxmlformats.org/officeDocument/2006/relationships/hyperlink" Target="http://www.consultant.ru/cons/cgi/online.cgi?req=doc&amp;base=LAW&amp;n=296824&amp;rnd=E2283DACCE5F228DCF5D8BA70D1E35E6&amp;dst=100344&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85533&amp;rnd=E2283DACCE5F228DCF5D8BA70D1E35E6&amp;dst=100031&amp;fld=134" TargetMode="External"/><Relationship Id="rId11" Type="http://schemas.openxmlformats.org/officeDocument/2006/relationships/hyperlink" Target="http://www.consultant.ru/cons/cgi/online.cgi?req=doc&amp;base=LAW&amp;n=285533&amp;rnd=E2283DACCE5F228DCF5D8BA70D1E35E6&amp;dst=100031&amp;fld=134" TargetMode="External"/><Relationship Id="rId24" Type="http://schemas.openxmlformats.org/officeDocument/2006/relationships/theme" Target="theme/theme1.xml"/><Relationship Id="rId5" Type="http://schemas.openxmlformats.org/officeDocument/2006/relationships/hyperlink" Target="http://www.consultant.ru/cons/cgi/online.cgi?req=doc&amp;base=LAW&amp;n=284599&amp;rnd=E2283DACCE5F228DCF5D8BA70D1E35E6&amp;dst=110&amp;fld=134" TargetMode="External"/><Relationship Id="rId15" Type="http://schemas.openxmlformats.org/officeDocument/2006/relationships/hyperlink" Target="http://www.consultant.ru/cons/cgi/online.cgi?req=doc&amp;base=LAW&amp;n=296824&amp;rnd=E2283DACCE5F228DCF5D8BA70D1E35E6&amp;dst=196&amp;fld=134" TargetMode="External"/><Relationship Id="rId23" Type="http://schemas.openxmlformats.org/officeDocument/2006/relationships/fontTable" Target="fontTable.xml"/><Relationship Id="rId10" Type="http://schemas.openxmlformats.org/officeDocument/2006/relationships/hyperlink" Target="http://www.consultant.ru/cons/cgi/online.cgi?req=doc&amp;base=LAW&amp;n=284599&amp;rnd=E2283DACCE5F228DCF5D8BA70D1E35E6&amp;dst=110&amp;fld=134" TargetMode="External"/><Relationship Id="rId19" Type="http://schemas.openxmlformats.org/officeDocument/2006/relationships/hyperlink" Target="http://www.consultant.ru/cons/cgi/online.cgi?req=doc&amp;base=LAW&amp;n=296824&amp;rnd=E2283DACCE5F228DCF5D8BA70D1E35E6&amp;dst=298&amp;fld=134" TargetMode="External"/><Relationship Id="rId4" Type="http://schemas.openxmlformats.org/officeDocument/2006/relationships/hyperlink" Target="http://www.consultant.ru/cons/cgi/online.cgi?req=doc&amp;base=LAW&amp;n=296824&amp;rnd=E2283DACCE5F228DCF5D8BA70D1E35E6&amp;dst=175&amp;fld=134" TargetMode="External"/><Relationship Id="rId9" Type="http://schemas.openxmlformats.org/officeDocument/2006/relationships/hyperlink" Target="http://www.consultant.ru/cons/cgi/online.cgi?req=doc&amp;base=LAW&amp;n=296824&amp;rnd=E2283DACCE5F228DCF5D8BA70D1E35E6&amp;dst=175&amp;fld=134" TargetMode="External"/><Relationship Id="rId14" Type="http://schemas.openxmlformats.org/officeDocument/2006/relationships/hyperlink" Target="http://www.consultant.ru/cons/cgi/online.cgi?req=doc&amp;base=LAW&amp;n=296824&amp;rnd=E2283DACCE5F228DCF5D8BA70D1E35E6&amp;dst=100390&amp;fld=134" TargetMode="External"/><Relationship Id="rId22" Type="http://schemas.openxmlformats.org/officeDocument/2006/relationships/hyperlink" Target="http://www.consultant.ru/cons/cgi/online.cgi?req=doc&amp;base=LAW&amp;n=296824&amp;rnd=E2283DACCE5F228DCF5D8BA70D1E35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2019-01-20T15:20:00Z</dcterms:created>
  <dcterms:modified xsi:type="dcterms:W3CDTF">2019-01-20T15:43:00Z</dcterms:modified>
</cp:coreProperties>
</file>