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color w:val="000000"/>
          <w:sz w:val="32"/>
          <w:szCs w:val="32"/>
          <w:highlight w:val="white"/>
        </w:rPr>
      </w:pPr>
      <w:bookmarkStart w:id="0" w:name="_Hlk508625371"/>
      <w:r>
        <w:rPr>
          <w:rFonts w:ascii="Times New Roman" w:hAnsi="Times New Roman"/>
          <w:b/>
          <w:color w:val="000000"/>
          <w:sz w:val="32"/>
          <w:szCs w:val="32"/>
          <w:shd w:fill="FFFFFF" w:val="clear"/>
        </w:rPr>
        <w:t xml:space="preserve">Порядок учета и хранения драгоценных металлов, продукции из них, их лома и отходов и ведения отчетности при их производстве, использовании и обращении 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32"/>
          <w:szCs w:val="32"/>
          <w:highlight w:val="white"/>
        </w:rPr>
      </w:pPr>
      <w:bookmarkStart w:id="1" w:name="_Hlk508625371"/>
      <w:r>
        <w:rPr>
          <w:rFonts w:ascii="Times New Roman" w:hAnsi="Times New Roman"/>
          <w:b/>
          <w:color w:val="000000"/>
          <w:sz w:val="32"/>
          <w:szCs w:val="32"/>
          <w:shd w:fill="FFFFFF" w:val="clear"/>
        </w:rPr>
        <w:t>на промышленных предприятиях</w:t>
      </w:r>
      <w:bookmarkEnd w:id="1"/>
      <w:r>
        <w:rPr>
          <w:rFonts w:ascii="Times New Roman" w:hAnsi="Times New Roman"/>
          <w:b/>
          <w:color w:val="000000"/>
          <w:sz w:val="32"/>
          <w:szCs w:val="32"/>
          <w:shd w:fill="FFFFFF" w:val="clear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32"/>
          <w:szCs w:val="32"/>
          <w:shd w:fill="FFFFFF" w:val="clear"/>
        </w:rPr>
      </w:pPr>
      <w:r>
        <w:rPr>
          <w:rFonts w:ascii="Times New Roman" w:hAnsi="Times New Roman"/>
          <w:b/>
          <w:color w:val="000000"/>
          <w:sz w:val="32"/>
          <w:szCs w:val="32"/>
          <w:shd w:fill="FFFFFF" w:val="clear"/>
        </w:rPr>
      </w:r>
    </w:p>
    <w:p>
      <w:pPr>
        <w:pStyle w:val="Normal"/>
        <w:jc w:val="center"/>
        <w:rPr>
          <w:rFonts w:ascii="Times New Roman" w:hAnsi="Times New Roman"/>
          <w:color w:val="000000"/>
          <w:sz w:val="32"/>
          <w:szCs w:val="32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Программа семинара</w:t>
      </w:r>
    </w:p>
    <w:p>
      <w:pPr>
        <w:pStyle w:val="Normal"/>
        <w:jc w:val="center"/>
        <w:rPr>
          <w:rFonts w:ascii="Times New Roman" w:hAnsi="Times New Roman"/>
          <w:color w:val="000000"/>
          <w:sz w:val="32"/>
          <w:szCs w:val="32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для промышленных предприятий и переработчиков лома и отходов</w:t>
      </w:r>
    </w:p>
    <w:p>
      <w:pPr>
        <w:pStyle w:val="Normal"/>
        <w:jc w:val="center"/>
        <w:rPr>
          <w:rFonts w:ascii="Times New Roman" w:hAnsi="Times New Roman"/>
          <w:color w:val="000000"/>
          <w:sz w:val="32"/>
          <w:szCs w:val="32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по учету драгоценных металлов в сырье, оборудовании, ломе и отходах</w:t>
      </w:r>
    </w:p>
    <w:p>
      <w:pPr>
        <w:pStyle w:val="ListParagraph"/>
        <w:spacing w:lineRule="auto" w:line="24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Целевая аудитория: </w:t>
      </w:r>
      <w:bookmarkStart w:id="2" w:name="_Hlk508625550"/>
      <w:r>
        <w:rPr>
          <w:rFonts w:ascii="Times New Roman" w:hAnsi="Times New Roman"/>
          <w:sz w:val="22"/>
          <w:szCs w:val="22"/>
        </w:rPr>
        <w:t>сотрудники бухгалтерии, финансово-экономических служб, специалисты инженерно-технических и технологических служб предприятий</w:t>
      </w:r>
      <w:bookmarkEnd w:id="2"/>
      <w:r>
        <w:rPr>
          <w:rFonts w:ascii="Times New Roman" w:hAnsi="Times New Roman"/>
          <w:sz w:val="22"/>
          <w:szCs w:val="22"/>
        </w:rPr>
        <w:t>:</w:t>
      </w:r>
    </w:p>
    <w:p>
      <w:pPr>
        <w:pStyle w:val="ListParagraph"/>
        <w:spacing w:lineRule="auto" w:line="24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- эксплуатирующих оборудование и ВВТ, содержащие ДМ, </w:t>
      </w:r>
    </w:p>
    <w:p>
      <w:pPr>
        <w:pStyle w:val="ListParagraph"/>
        <w:spacing w:lineRule="auto" w:line="24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- расходующих сырьевые ДМ и электронные компоненты для изготовления аппаратуры, </w:t>
      </w:r>
    </w:p>
    <w:p>
      <w:pPr>
        <w:pStyle w:val="ListParagraph"/>
        <w:spacing w:lineRule="auto" w:line="24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- использующих оснастку и</w:t>
      </w:r>
      <w:bookmarkStart w:id="3" w:name="_GoBack"/>
      <w:bookmarkEnd w:id="3"/>
      <w:r>
        <w:rPr>
          <w:rFonts w:ascii="Times New Roman" w:hAnsi="Times New Roman"/>
          <w:sz w:val="22"/>
          <w:szCs w:val="22"/>
        </w:rPr>
        <w:t>з ДМ в производственных процессах.</w:t>
      </w:r>
    </w:p>
    <w:p>
      <w:pPr>
        <w:pStyle w:val="ListParagraph"/>
        <w:spacing w:lineRule="auto" w:line="24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Семинар отражает теоретические и практические навыки по обращению с сырьем, электронной компонентной базой и оборудованием, содержащим драгоценные металлы. Основное внимание уделяется практическим вопросам учета, движения, списания и утилизации ЛОДМ, устранению рисков, связанных с драгоценными металлами.</w:t>
      </w:r>
    </w:p>
    <w:p>
      <w:pPr>
        <w:pStyle w:val="Normal"/>
        <w:jc w:val="both"/>
        <w:rPr>
          <w:b/>
          <w:b/>
          <w:color w:val="000000"/>
          <w:highlight w:val="whit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b/>
          <w:color w:val="000000"/>
          <w:highlight w:val="whit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1. Правовые основы обращения драгоценных металлов и драгоценных камней: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основные риски, возникающие на промышленных предприятиях в работе с драгоценными металлами;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новации Закона 41-ФЗ «О драгоценных металлах и драгоценных камнях»;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Постановление Правительства РФ от 28.09.2000 №731;</w:t>
      </w:r>
    </w:p>
    <w:p>
      <w:pPr>
        <w:pStyle w:val="Normal"/>
        <w:tabs>
          <w:tab w:val="left" w:pos="0" w:leader="none"/>
          <w:tab w:val="left" w:pos="851" w:leader="none"/>
        </w:tabs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новая инструкция Минфина от 09.12.2016 №231н, ее сопоставление с ИМФ-68н, постатейный комментарий;</w:t>
      </w:r>
    </w:p>
    <w:p>
      <w:pPr>
        <w:pStyle w:val="Normal"/>
        <w:tabs>
          <w:tab w:val="left" w:pos="0" w:leader="none"/>
          <w:tab w:val="left" w:pos="851" w:leader="none"/>
        </w:tabs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основные требования законодательства о противодействии легализации (отмыванию) доходов, полученных преступным путем, и финансированию терроризма (финансовый мониторинг) применительно к промышленным предприятиям и переработчикам;</w:t>
      </w:r>
    </w:p>
    <w:p>
      <w:pPr>
        <w:pStyle w:val="Normal"/>
        <w:tabs>
          <w:tab w:val="left" w:pos="0" w:leader="none"/>
          <w:tab w:val="left" w:pos="851" w:leader="none"/>
        </w:tabs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административная и уголовная ответственность промышленных предприятий и переработчиков за нарушение правил извлечения, производства, использования, обращения, учета и хранения драгоценных камней или изделий, их содержащих, и за нарушения законодательства о противодействии легализации (отмыванию) доходов, полученных преступным путем, и финансированию терроризма.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2. Разработка основных регламентных документов предприятия по обращению драгметаллов: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порядок разработки положений, инструкций, стандартов предприятия;</w:t>
        <w:tab/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технология разработки стандартов и регламентов по работе с ДМ;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принципы описания бизнес-процессов;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определение основных контрольных точек учета и обращения ДМ на предприятии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распределение обязанностей по работе с ДМ между бухгалтерией, техническими и технологическими службами предприятия, их взаимодействие.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3. Учет драгоценных металлов в сырье: 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нормирование расхода ДМ;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особенности учета ДМ в различных сырьевых группах;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инвентаризации ДМ в различных сырьевых группах.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4. Учет драгоценных металлов в оборудовании: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запись сведений о содержании ДМ в паспортах и формулярах (</w:t>
      </w:r>
      <w:hyperlink r:id="rId2">
        <w:r>
          <w:rPr>
            <w:rStyle w:val="Style14"/>
            <w:rFonts w:ascii="Times New Roman" w:hAnsi="Times New Roman"/>
            <w:color w:val="000000"/>
            <w:sz w:val="24"/>
            <w:szCs w:val="24"/>
            <w:shd w:fill="FFFFFF" w:val="clear"/>
          </w:rPr>
          <w:t>ГОСТ 2.608-78</w:t>
        </w:r>
      </w:hyperlink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"Порядок записи сведений о драгоценных материалах в эксплуатационных документах");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порядок комиссионного определения содержания ДМ в оборудовании;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электронный перечень содержания ДМ в объектах учета;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особенности проведения и документального оформления результатов инвентаризации ДМ в оборудовании и комплектующих.</w:t>
      </w:r>
    </w:p>
    <w:p>
      <w:pPr>
        <w:pStyle w:val="Normal"/>
        <w:jc w:val="both"/>
        <w:rPr>
          <w:b/>
          <w:b/>
          <w:color w:val="000000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5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. Организация сбора и учета драгоценных металлов в ломе и отходах: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списание оборудования, содержащего ДМ. Повторное использование и учет изъятых при списании элементов. Ремонт оборудования;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технология определения контрольных точек образования ЛОДМ в технологическом потоке предприятия, инвентаризация и учет. Порядок организации централизованного сбора и хранения ЛОДМ;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организация сдачи ЛОДМ на переработку;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Федеральный закон от 24.06.1998 г. N 89-ФЗ "Об отходах производства и потребления";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основные принципы предварительного расчета стоимости ЛОДМ;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конфликт интересов предприятия и переработчика, проблема подтверждения ДМ в ломе паспортами перерабатывающих предприятий.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6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. Мероприятия по подготовке и сдаче ЛОДМ на переработку: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- специфика договорной работы по переработке ЛОДМ; 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особенности подготовки и формирования партий ЛОДМ для сдачи на переработку;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разработка сопроводительных документов, описей, спецификаций;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- особенности договорных отношений с переработчиками; 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специфика ценообразования на услуги переработчиков (прейскуранты переработчиков);</w:t>
      </w:r>
    </w:p>
    <w:p>
      <w:pPr>
        <w:pStyle w:val="Normal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особенности учета драгоценных металлов в ломе и отходах у предприятий-заготовителей и предприятий-переработчиков.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7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. Отчетность по формам федерального государственного статистического наблюдения за движением драгоценных металлов в сырье (2-ДМ), в оборудовании (4-ДМ), в ломе и отходах (приложение к 2-ДМ).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8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. Обеспечение сохранности. Материальная ответственность. 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9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. Основные вопросы проверок, проводимых органами пробирного надзора. Основные нарушения в работе.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Bookman Old Style" w:hAnsi="Bookman Old Style" w:eastAsia="Times New Roman" w:cs="Times New Roman"/>
      <w:color w:val="auto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uiPriority w:val="99"/>
    <w:unhideWhenUsed/>
    <w:rsid w:val="008d7882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0250e5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0997388.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330A-44B0-43C3-B4F0-5B12CD3C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Application>LibreOffice/5.2.6.2$Windows_x86 LibreOffice_project/a3100ed2409ebf1c212f5048fbe377c281438fdc</Application>
  <Pages>2</Pages>
  <Words>558</Words>
  <Characters>4020</Characters>
  <CharactersWithSpaces>4539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2018-03-07T07:47:00Z</dcterms:created>
  <dc:creator>777</dc:creator>
  <dc:description/>
  <dc:language>ru-RU</dc:language>
  <cp:lastModifiedBy/>
  <dcterms:modified xsi:type="dcterms:W3CDTF">2018-04-19T14:53:25Z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