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9F9F0"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b/>
          <w:bCs/>
          <w:color w:val="000000" w:themeColor="text1"/>
          <w:sz w:val="24"/>
          <w:szCs w:val="24"/>
          <w:lang w:eastAsia="ru-RU"/>
        </w:rPr>
        <w:t>Вопрос:</w:t>
      </w:r>
      <w:r w:rsidRPr="00A36C31">
        <w:rPr>
          <w:rFonts w:ascii="Times New Roman" w:eastAsia="Times New Roman" w:hAnsi="Times New Roman" w:cs="Times New Roman"/>
          <w:color w:val="000000" w:themeColor="text1"/>
          <w:sz w:val="24"/>
          <w:szCs w:val="24"/>
          <w:lang w:eastAsia="ru-RU"/>
        </w:rPr>
        <w:t xml:space="preserve"> С 2023 г. ИП, занимающийся розничной торговлей ювелирными изделиями, планирует перейти с УСН на ОСН. Можно ли получить освобождение от НДС и не представлять декларацию по НДС? </w:t>
      </w:r>
    </w:p>
    <w:p w14:paraId="189658FC" w14:textId="77777777" w:rsidR="00A36C31" w:rsidRPr="00A36C31" w:rsidRDefault="00A36C31" w:rsidP="00A36C31">
      <w:pPr>
        <w:ind w:firstLine="0"/>
        <w:jc w:val="left"/>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  </w:t>
      </w:r>
    </w:p>
    <w:p w14:paraId="5AE08B7E"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b/>
          <w:bCs/>
          <w:color w:val="000000" w:themeColor="text1"/>
          <w:sz w:val="24"/>
          <w:szCs w:val="24"/>
          <w:lang w:eastAsia="ru-RU"/>
        </w:rPr>
        <w:t>Ответ</w:t>
      </w:r>
      <w:proofErr w:type="gramStart"/>
      <w:r w:rsidRPr="00A36C31">
        <w:rPr>
          <w:rFonts w:ascii="Times New Roman" w:eastAsia="Times New Roman" w:hAnsi="Times New Roman" w:cs="Times New Roman"/>
          <w:b/>
          <w:bCs/>
          <w:color w:val="000000" w:themeColor="text1"/>
          <w:sz w:val="24"/>
          <w:szCs w:val="24"/>
          <w:lang w:eastAsia="ru-RU"/>
        </w:rPr>
        <w:t>:</w:t>
      </w:r>
      <w:r w:rsidRPr="00A36C31">
        <w:rPr>
          <w:rFonts w:ascii="Times New Roman" w:eastAsia="Times New Roman" w:hAnsi="Times New Roman" w:cs="Times New Roman"/>
          <w:color w:val="000000" w:themeColor="text1"/>
          <w:sz w:val="24"/>
          <w:szCs w:val="24"/>
          <w:lang w:eastAsia="ru-RU"/>
        </w:rPr>
        <w:t xml:space="preserve"> Да</w:t>
      </w:r>
      <w:proofErr w:type="gramEnd"/>
      <w:r w:rsidRPr="00A36C31">
        <w:rPr>
          <w:rFonts w:ascii="Times New Roman" w:eastAsia="Times New Roman" w:hAnsi="Times New Roman" w:cs="Times New Roman"/>
          <w:color w:val="000000" w:themeColor="text1"/>
          <w:sz w:val="24"/>
          <w:szCs w:val="24"/>
          <w:lang w:eastAsia="ru-RU"/>
        </w:rPr>
        <w:t xml:space="preserve">, если соблюдаются условия. </w:t>
      </w:r>
    </w:p>
    <w:p w14:paraId="735459B4" w14:textId="77777777" w:rsidR="00A36C31" w:rsidRPr="00A36C31" w:rsidRDefault="00A36C31" w:rsidP="00A36C31">
      <w:pPr>
        <w:ind w:firstLine="0"/>
        <w:jc w:val="left"/>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  </w:t>
      </w:r>
    </w:p>
    <w:p w14:paraId="0602550A"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b/>
          <w:bCs/>
          <w:color w:val="000000" w:themeColor="text1"/>
          <w:sz w:val="24"/>
          <w:szCs w:val="24"/>
          <w:lang w:eastAsia="ru-RU"/>
        </w:rPr>
        <w:t>Обоснование:</w:t>
      </w:r>
      <w:r w:rsidRPr="00A36C31">
        <w:rPr>
          <w:rFonts w:ascii="Times New Roman" w:eastAsia="Times New Roman" w:hAnsi="Times New Roman" w:cs="Times New Roman"/>
          <w:color w:val="000000" w:themeColor="text1"/>
          <w:sz w:val="24"/>
          <w:szCs w:val="24"/>
          <w:lang w:eastAsia="ru-RU"/>
        </w:rPr>
        <w:t xml:space="preserve"> С 1 января 2023 г. не вправе применять УСН, в частности, индивидуальные предприниматели, осуществляющие розничную торговлю ювелирными и другими изделиями из драгоценных металлов (</w:t>
      </w:r>
      <w:proofErr w:type="spellStart"/>
      <w:r w:rsidRPr="00A36C31">
        <w:rPr>
          <w:rFonts w:ascii="Times New Roman" w:eastAsia="Times New Roman" w:hAnsi="Times New Roman" w:cs="Times New Roman"/>
          <w:color w:val="000000" w:themeColor="text1"/>
          <w:sz w:val="24"/>
          <w:szCs w:val="24"/>
          <w:lang w:eastAsia="ru-RU"/>
        </w:rPr>
        <w:fldChar w:fldCharType="begin"/>
      </w:r>
      <w:r w:rsidRPr="00A36C31">
        <w:rPr>
          <w:rFonts w:ascii="Times New Roman" w:eastAsia="Times New Roman" w:hAnsi="Times New Roman" w:cs="Times New Roman"/>
          <w:color w:val="000000" w:themeColor="text1"/>
          <w:sz w:val="24"/>
          <w:szCs w:val="24"/>
          <w:lang w:eastAsia="ru-RU"/>
        </w:rPr>
        <w:instrText xml:space="preserve"> HYPERLINK "https://login.consultant.ru/link/?req=doc&amp;demo=2&amp;base=LAW&amp;n=402278&amp;dst=21526&amp;field=134&amp;date=14.01.2023" </w:instrText>
      </w:r>
      <w:r w:rsidRPr="00A36C31">
        <w:rPr>
          <w:rFonts w:ascii="Times New Roman" w:eastAsia="Times New Roman" w:hAnsi="Times New Roman" w:cs="Times New Roman"/>
          <w:color w:val="000000" w:themeColor="text1"/>
          <w:sz w:val="24"/>
          <w:szCs w:val="24"/>
          <w:lang w:eastAsia="ru-RU"/>
        </w:rPr>
        <w:fldChar w:fldCharType="separate"/>
      </w:r>
      <w:r w:rsidRPr="00A36C31">
        <w:rPr>
          <w:rFonts w:ascii="Times New Roman" w:eastAsia="Times New Roman" w:hAnsi="Times New Roman" w:cs="Times New Roman"/>
          <w:color w:val="000000" w:themeColor="text1"/>
          <w:sz w:val="24"/>
          <w:szCs w:val="24"/>
          <w:lang w:eastAsia="ru-RU"/>
        </w:rPr>
        <w:t>пп</w:t>
      </w:r>
      <w:proofErr w:type="spellEnd"/>
      <w:r w:rsidRPr="00A36C31">
        <w:rPr>
          <w:rFonts w:ascii="Times New Roman" w:eastAsia="Times New Roman" w:hAnsi="Times New Roman" w:cs="Times New Roman"/>
          <w:color w:val="000000" w:themeColor="text1"/>
          <w:sz w:val="24"/>
          <w:szCs w:val="24"/>
          <w:lang w:eastAsia="ru-RU"/>
        </w:rPr>
        <w:t>. 22 п. 3 ст. 346.12</w:t>
      </w:r>
      <w:r w:rsidRPr="00A36C31">
        <w:rPr>
          <w:rFonts w:ascii="Times New Roman" w:eastAsia="Times New Roman" w:hAnsi="Times New Roman" w:cs="Times New Roman"/>
          <w:color w:val="000000" w:themeColor="text1"/>
          <w:sz w:val="24"/>
          <w:szCs w:val="24"/>
          <w:lang w:eastAsia="ru-RU"/>
        </w:rPr>
        <w:fldChar w:fldCharType="end"/>
      </w:r>
      <w:r w:rsidRPr="00A36C31">
        <w:rPr>
          <w:rFonts w:ascii="Times New Roman" w:eastAsia="Times New Roman" w:hAnsi="Times New Roman" w:cs="Times New Roman"/>
          <w:color w:val="000000" w:themeColor="text1"/>
          <w:sz w:val="24"/>
          <w:szCs w:val="24"/>
          <w:lang w:eastAsia="ru-RU"/>
        </w:rPr>
        <w:t xml:space="preserve"> Налогового кодекса РФ вводится Федеральным законом от 09.03.2022 N 47-ФЗ "О внесении изменений в часть вторую Налогового кодекса Российской Федерации", </w:t>
      </w:r>
      <w:hyperlink r:id="rId4" w:history="1">
        <w:r w:rsidRPr="00A36C31">
          <w:rPr>
            <w:rFonts w:ascii="Times New Roman" w:eastAsia="Times New Roman" w:hAnsi="Times New Roman" w:cs="Times New Roman"/>
            <w:color w:val="000000" w:themeColor="text1"/>
            <w:sz w:val="24"/>
            <w:szCs w:val="24"/>
            <w:lang w:eastAsia="ru-RU"/>
          </w:rPr>
          <w:t>п. 2 ст. 1</w:t>
        </w:r>
      </w:hyperlink>
      <w:r w:rsidRPr="00A36C31">
        <w:rPr>
          <w:rFonts w:ascii="Times New Roman" w:eastAsia="Times New Roman" w:hAnsi="Times New Roman" w:cs="Times New Roman"/>
          <w:color w:val="000000" w:themeColor="text1"/>
          <w:sz w:val="24"/>
          <w:szCs w:val="24"/>
          <w:lang w:eastAsia="ru-RU"/>
        </w:rPr>
        <w:t xml:space="preserve">, </w:t>
      </w:r>
      <w:hyperlink r:id="rId5" w:history="1">
        <w:r w:rsidRPr="00A36C31">
          <w:rPr>
            <w:rFonts w:ascii="Times New Roman" w:eastAsia="Times New Roman" w:hAnsi="Times New Roman" w:cs="Times New Roman"/>
            <w:color w:val="000000" w:themeColor="text1"/>
            <w:sz w:val="24"/>
            <w:szCs w:val="24"/>
            <w:lang w:eastAsia="ru-RU"/>
          </w:rPr>
          <w:t>п. 2 ст. 2</w:t>
        </w:r>
      </w:hyperlink>
      <w:r w:rsidRPr="00A36C31">
        <w:rPr>
          <w:rFonts w:ascii="Times New Roman" w:eastAsia="Times New Roman" w:hAnsi="Times New Roman" w:cs="Times New Roman"/>
          <w:color w:val="000000" w:themeColor="text1"/>
          <w:sz w:val="24"/>
          <w:szCs w:val="24"/>
          <w:lang w:eastAsia="ru-RU"/>
        </w:rPr>
        <w:t xml:space="preserve"> Федерального закона N 47-ФЗ). Если за 3 предшествующих последовательных календарных месяца сумма выручки от реализации товаров (работ, услуг) индивидуального предпринимателя, за исключением применяющих ЕСХН, без учета НДС не превысила в совокупности 2 000 000 руб., то с 1-го числа следующего месяца можно применять освобождение от НДС (</w:t>
      </w:r>
      <w:hyperlink r:id="rId6" w:history="1">
        <w:r w:rsidRPr="00A36C31">
          <w:rPr>
            <w:rFonts w:ascii="Times New Roman" w:eastAsia="Times New Roman" w:hAnsi="Times New Roman" w:cs="Times New Roman"/>
            <w:color w:val="000000" w:themeColor="text1"/>
            <w:sz w:val="24"/>
            <w:szCs w:val="24"/>
            <w:lang w:eastAsia="ru-RU"/>
          </w:rPr>
          <w:t>п. п. 1</w:t>
        </w:r>
      </w:hyperlink>
      <w:r w:rsidRPr="00A36C31">
        <w:rPr>
          <w:rFonts w:ascii="Times New Roman" w:eastAsia="Times New Roman" w:hAnsi="Times New Roman" w:cs="Times New Roman"/>
          <w:color w:val="000000" w:themeColor="text1"/>
          <w:sz w:val="24"/>
          <w:szCs w:val="24"/>
          <w:lang w:eastAsia="ru-RU"/>
        </w:rPr>
        <w:t xml:space="preserve">, </w:t>
      </w:r>
      <w:hyperlink r:id="rId7" w:history="1">
        <w:r w:rsidRPr="00A36C31">
          <w:rPr>
            <w:rFonts w:ascii="Times New Roman" w:eastAsia="Times New Roman" w:hAnsi="Times New Roman" w:cs="Times New Roman"/>
            <w:color w:val="000000" w:themeColor="text1"/>
            <w:sz w:val="24"/>
            <w:szCs w:val="24"/>
            <w:lang w:eastAsia="ru-RU"/>
          </w:rPr>
          <w:t>3 ст. 145</w:t>
        </w:r>
      </w:hyperlink>
      <w:r w:rsidRPr="00A36C31">
        <w:rPr>
          <w:rFonts w:ascii="Times New Roman" w:eastAsia="Times New Roman" w:hAnsi="Times New Roman" w:cs="Times New Roman"/>
          <w:color w:val="000000" w:themeColor="text1"/>
          <w:sz w:val="24"/>
          <w:szCs w:val="24"/>
          <w:lang w:eastAsia="ru-RU"/>
        </w:rPr>
        <w:t xml:space="preserve"> НК РФ). Положения </w:t>
      </w:r>
      <w:hyperlink r:id="rId8" w:history="1">
        <w:r w:rsidRPr="00A36C31">
          <w:rPr>
            <w:rFonts w:ascii="Times New Roman" w:eastAsia="Times New Roman" w:hAnsi="Times New Roman" w:cs="Times New Roman"/>
            <w:color w:val="000000" w:themeColor="text1"/>
            <w:sz w:val="24"/>
            <w:szCs w:val="24"/>
            <w:lang w:eastAsia="ru-RU"/>
          </w:rPr>
          <w:t>ст. 145</w:t>
        </w:r>
      </w:hyperlink>
      <w:r w:rsidRPr="00A36C31">
        <w:rPr>
          <w:rFonts w:ascii="Times New Roman" w:eastAsia="Times New Roman" w:hAnsi="Times New Roman" w:cs="Times New Roman"/>
          <w:color w:val="000000" w:themeColor="text1"/>
          <w:sz w:val="24"/>
          <w:szCs w:val="24"/>
          <w:lang w:eastAsia="ru-RU"/>
        </w:rPr>
        <w:t xml:space="preserve"> НК РФ не распространяются, в частности, на индивидуальных предпринимателей, реализующих подакцизные товары в течение 3 предшествующих последовательных календарных месяцев (</w:t>
      </w:r>
      <w:hyperlink r:id="rId9" w:history="1">
        <w:r w:rsidRPr="00A36C31">
          <w:rPr>
            <w:rFonts w:ascii="Times New Roman" w:eastAsia="Times New Roman" w:hAnsi="Times New Roman" w:cs="Times New Roman"/>
            <w:color w:val="000000" w:themeColor="text1"/>
            <w:sz w:val="24"/>
            <w:szCs w:val="24"/>
            <w:lang w:eastAsia="ru-RU"/>
          </w:rPr>
          <w:t>п. 2 ст. 145</w:t>
        </w:r>
      </w:hyperlink>
      <w:r w:rsidRPr="00A36C31">
        <w:rPr>
          <w:rFonts w:ascii="Times New Roman" w:eastAsia="Times New Roman" w:hAnsi="Times New Roman" w:cs="Times New Roman"/>
          <w:color w:val="000000" w:themeColor="text1"/>
          <w:sz w:val="24"/>
          <w:szCs w:val="24"/>
          <w:lang w:eastAsia="ru-RU"/>
        </w:rPr>
        <w:t xml:space="preserve"> НК РФ). </w:t>
      </w:r>
    </w:p>
    <w:p w14:paraId="228523D8"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Согласно </w:t>
      </w:r>
      <w:hyperlink r:id="rId10" w:history="1">
        <w:r w:rsidRPr="00A36C31">
          <w:rPr>
            <w:rFonts w:ascii="Times New Roman" w:eastAsia="Times New Roman" w:hAnsi="Times New Roman" w:cs="Times New Roman"/>
            <w:color w:val="000000" w:themeColor="text1"/>
            <w:sz w:val="24"/>
            <w:szCs w:val="24"/>
            <w:lang w:eastAsia="ru-RU"/>
          </w:rPr>
          <w:t>п. 3 ст. 145</w:t>
        </w:r>
      </w:hyperlink>
      <w:r w:rsidRPr="00A36C31">
        <w:rPr>
          <w:rFonts w:ascii="Times New Roman" w:eastAsia="Times New Roman" w:hAnsi="Times New Roman" w:cs="Times New Roman"/>
          <w:color w:val="000000" w:themeColor="text1"/>
          <w:sz w:val="24"/>
          <w:szCs w:val="24"/>
          <w:lang w:eastAsia="ru-RU"/>
        </w:rPr>
        <w:t xml:space="preserve"> НК РФ освобождение в соответствии с </w:t>
      </w:r>
      <w:hyperlink r:id="rId11" w:history="1">
        <w:r w:rsidRPr="00A36C31">
          <w:rPr>
            <w:rFonts w:ascii="Times New Roman" w:eastAsia="Times New Roman" w:hAnsi="Times New Roman" w:cs="Times New Roman"/>
            <w:color w:val="000000" w:themeColor="text1"/>
            <w:sz w:val="24"/>
            <w:szCs w:val="24"/>
            <w:lang w:eastAsia="ru-RU"/>
          </w:rPr>
          <w:t>п. 1 ст. 145</w:t>
        </w:r>
      </w:hyperlink>
      <w:r w:rsidRPr="00A36C31">
        <w:rPr>
          <w:rFonts w:ascii="Times New Roman" w:eastAsia="Times New Roman" w:hAnsi="Times New Roman" w:cs="Times New Roman"/>
          <w:color w:val="000000" w:themeColor="text1"/>
          <w:sz w:val="24"/>
          <w:szCs w:val="24"/>
          <w:lang w:eastAsia="ru-RU"/>
        </w:rPr>
        <w:t xml:space="preserve"> НК РФ не применяется в отношении обязанностей, возникающих в связи с ввозом товаров на территорию РФ и иные территории, находящиеся под ее юрисдикцией, подлежащих налогообложению в соответствии с </w:t>
      </w:r>
      <w:hyperlink r:id="rId12" w:history="1">
        <w:proofErr w:type="spellStart"/>
        <w:r w:rsidRPr="00A36C31">
          <w:rPr>
            <w:rFonts w:ascii="Times New Roman" w:eastAsia="Times New Roman" w:hAnsi="Times New Roman" w:cs="Times New Roman"/>
            <w:color w:val="000000" w:themeColor="text1"/>
            <w:sz w:val="24"/>
            <w:szCs w:val="24"/>
            <w:lang w:eastAsia="ru-RU"/>
          </w:rPr>
          <w:t>пп</w:t>
        </w:r>
        <w:proofErr w:type="spellEnd"/>
        <w:r w:rsidRPr="00A36C31">
          <w:rPr>
            <w:rFonts w:ascii="Times New Roman" w:eastAsia="Times New Roman" w:hAnsi="Times New Roman" w:cs="Times New Roman"/>
            <w:color w:val="000000" w:themeColor="text1"/>
            <w:sz w:val="24"/>
            <w:szCs w:val="24"/>
            <w:lang w:eastAsia="ru-RU"/>
          </w:rPr>
          <w:t>. 4 п. 1 ст. 146</w:t>
        </w:r>
      </w:hyperlink>
      <w:r w:rsidRPr="00A36C31">
        <w:rPr>
          <w:rFonts w:ascii="Times New Roman" w:eastAsia="Times New Roman" w:hAnsi="Times New Roman" w:cs="Times New Roman"/>
          <w:color w:val="000000" w:themeColor="text1"/>
          <w:sz w:val="24"/>
          <w:szCs w:val="24"/>
          <w:lang w:eastAsia="ru-RU"/>
        </w:rPr>
        <w:t xml:space="preserve"> НК РФ. </w:t>
      </w:r>
    </w:p>
    <w:p w14:paraId="68BCECAF"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Лица, указанные в </w:t>
      </w:r>
      <w:hyperlink r:id="rId13" w:history="1">
        <w:proofErr w:type="spellStart"/>
        <w:r w:rsidRPr="00A36C31">
          <w:rPr>
            <w:rFonts w:ascii="Times New Roman" w:eastAsia="Times New Roman" w:hAnsi="Times New Roman" w:cs="Times New Roman"/>
            <w:color w:val="000000" w:themeColor="text1"/>
            <w:sz w:val="24"/>
            <w:szCs w:val="24"/>
            <w:lang w:eastAsia="ru-RU"/>
          </w:rPr>
          <w:t>абз</w:t>
        </w:r>
        <w:proofErr w:type="spellEnd"/>
        <w:r w:rsidRPr="00A36C31">
          <w:rPr>
            <w:rFonts w:ascii="Times New Roman" w:eastAsia="Times New Roman" w:hAnsi="Times New Roman" w:cs="Times New Roman"/>
            <w:color w:val="000000" w:themeColor="text1"/>
            <w:sz w:val="24"/>
            <w:szCs w:val="24"/>
            <w:lang w:eastAsia="ru-RU"/>
          </w:rPr>
          <w:t>. 1 п. 1 ст. 145</w:t>
        </w:r>
      </w:hyperlink>
      <w:r w:rsidRPr="00A36C31">
        <w:rPr>
          <w:rFonts w:ascii="Times New Roman" w:eastAsia="Times New Roman" w:hAnsi="Times New Roman" w:cs="Times New Roman"/>
          <w:color w:val="000000" w:themeColor="text1"/>
          <w:sz w:val="24"/>
          <w:szCs w:val="24"/>
          <w:lang w:eastAsia="ru-RU"/>
        </w:rPr>
        <w:t xml:space="preserve"> НК РФ, использующие право на освобождение, должны представить соответствующее письменное уведомление и документы, указанные в </w:t>
      </w:r>
      <w:hyperlink r:id="rId14" w:history="1">
        <w:r w:rsidRPr="00A36C31">
          <w:rPr>
            <w:rFonts w:ascii="Times New Roman" w:eastAsia="Times New Roman" w:hAnsi="Times New Roman" w:cs="Times New Roman"/>
            <w:color w:val="000000" w:themeColor="text1"/>
            <w:sz w:val="24"/>
            <w:szCs w:val="24"/>
            <w:lang w:eastAsia="ru-RU"/>
          </w:rPr>
          <w:t>п. 6 ст. 145</w:t>
        </w:r>
      </w:hyperlink>
      <w:r w:rsidRPr="00A36C31">
        <w:rPr>
          <w:rFonts w:ascii="Times New Roman" w:eastAsia="Times New Roman" w:hAnsi="Times New Roman" w:cs="Times New Roman"/>
          <w:color w:val="000000" w:themeColor="text1"/>
          <w:sz w:val="24"/>
          <w:szCs w:val="24"/>
          <w:lang w:eastAsia="ru-RU"/>
        </w:rPr>
        <w:t xml:space="preserve"> НК РФ, которые подтверждают право на такое освобождение, в налоговый орган по месту своего учета не позднее 20-го числа месяца, начиная с которого используется право на освобождение (</w:t>
      </w:r>
      <w:hyperlink r:id="rId15" w:history="1">
        <w:r w:rsidRPr="00A36C31">
          <w:rPr>
            <w:rFonts w:ascii="Times New Roman" w:eastAsia="Times New Roman" w:hAnsi="Times New Roman" w:cs="Times New Roman"/>
            <w:color w:val="000000" w:themeColor="text1"/>
            <w:sz w:val="24"/>
            <w:szCs w:val="24"/>
            <w:lang w:eastAsia="ru-RU"/>
          </w:rPr>
          <w:t>п. п. 3</w:t>
        </w:r>
      </w:hyperlink>
      <w:r w:rsidRPr="00A36C31">
        <w:rPr>
          <w:rFonts w:ascii="Times New Roman" w:eastAsia="Times New Roman" w:hAnsi="Times New Roman" w:cs="Times New Roman"/>
          <w:color w:val="000000" w:themeColor="text1"/>
          <w:sz w:val="24"/>
          <w:szCs w:val="24"/>
          <w:lang w:eastAsia="ru-RU"/>
        </w:rPr>
        <w:t xml:space="preserve">, </w:t>
      </w:r>
      <w:hyperlink r:id="rId16" w:history="1">
        <w:r w:rsidRPr="00A36C31">
          <w:rPr>
            <w:rFonts w:ascii="Times New Roman" w:eastAsia="Times New Roman" w:hAnsi="Times New Roman" w:cs="Times New Roman"/>
            <w:color w:val="000000" w:themeColor="text1"/>
            <w:sz w:val="24"/>
            <w:szCs w:val="24"/>
            <w:lang w:eastAsia="ru-RU"/>
          </w:rPr>
          <w:t>6 ст. 145</w:t>
        </w:r>
      </w:hyperlink>
      <w:r w:rsidRPr="00A36C31">
        <w:rPr>
          <w:rFonts w:ascii="Times New Roman" w:eastAsia="Times New Roman" w:hAnsi="Times New Roman" w:cs="Times New Roman"/>
          <w:color w:val="000000" w:themeColor="text1"/>
          <w:sz w:val="24"/>
          <w:szCs w:val="24"/>
          <w:lang w:eastAsia="ru-RU"/>
        </w:rPr>
        <w:t xml:space="preserve"> НК РФ). </w:t>
      </w:r>
    </w:p>
    <w:p w14:paraId="32D0DFE6"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Для индивидуальных предпринимателей, которые перешли с УСН на ОСН, документом, подтверждающим право на освобождение, является выписка из книги учета доходов и расходов индивидуальных предпринимателей, применяющих УСН (</w:t>
      </w:r>
      <w:hyperlink r:id="rId17" w:history="1">
        <w:r w:rsidRPr="00A36C31">
          <w:rPr>
            <w:rFonts w:ascii="Times New Roman" w:eastAsia="Times New Roman" w:hAnsi="Times New Roman" w:cs="Times New Roman"/>
            <w:color w:val="000000" w:themeColor="text1"/>
            <w:sz w:val="24"/>
            <w:szCs w:val="24"/>
            <w:lang w:eastAsia="ru-RU"/>
          </w:rPr>
          <w:t>п. 6 ст. 145</w:t>
        </w:r>
      </w:hyperlink>
      <w:r w:rsidRPr="00A36C31">
        <w:rPr>
          <w:rFonts w:ascii="Times New Roman" w:eastAsia="Times New Roman" w:hAnsi="Times New Roman" w:cs="Times New Roman"/>
          <w:color w:val="000000" w:themeColor="text1"/>
          <w:sz w:val="24"/>
          <w:szCs w:val="24"/>
          <w:lang w:eastAsia="ru-RU"/>
        </w:rPr>
        <w:t xml:space="preserve"> НК РФ). Соответственно, индивидуальным предпринимателям следует подать в налоговый орган уведомление об использовании права на освобождение от исполнения обязанностей налогоплательщика НДС и выписку из книги учета доходов и расходов индивидуальных предпринимателей, применяющих УСН, до 20 января 2023 г. </w:t>
      </w:r>
    </w:p>
    <w:p w14:paraId="122A4ABB"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Для того чтобы применять освобождение, не нужно получать какое-либо решение (разрешение) налогового органа. </w:t>
      </w:r>
    </w:p>
    <w:p w14:paraId="7B81A90B"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Для расчета выручки берутся любые 3 месяца подряд, в том числе и те, которые не попадают в один налоговый период (</w:t>
      </w:r>
      <w:hyperlink r:id="rId18" w:history="1">
        <w:r w:rsidRPr="00A36C31">
          <w:rPr>
            <w:rFonts w:ascii="Times New Roman" w:eastAsia="Times New Roman" w:hAnsi="Times New Roman" w:cs="Times New Roman"/>
            <w:color w:val="000000" w:themeColor="text1"/>
            <w:sz w:val="24"/>
            <w:szCs w:val="24"/>
            <w:lang w:eastAsia="ru-RU"/>
          </w:rPr>
          <w:t>п. 5 ст. 145</w:t>
        </w:r>
      </w:hyperlink>
      <w:r w:rsidRPr="00A36C31">
        <w:rPr>
          <w:rFonts w:ascii="Times New Roman" w:eastAsia="Times New Roman" w:hAnsi="Times New Roman" w:cs="Times New Roman"/>
          <w:color w:val="000000" w:themeColor="text1"/>
          <w:sz w:val="24"/>
          <w:szCs w:val="24"/>
          <w:lang w:eastAsia="ru-RU"/>
        </w:rPr>
        <w:t xml:space="preserve"> НК РФ). </w:t>
      </w:r>
    </w:p>
    <w:p w14:paraId="383F0548"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Выручку определяют по правилам бухучета (</w:t>
      </w:r>
      <w:hyperlink r:id="rId19" w:history="1">
        <w:r w:rsidRPr="00A36C31">
          <w:rPr>
            <w:rFonts w:ascii="Times New Roman" w:eastAsia="Times New Roman" w:hAnsi="Times New Roman" w:cs="Times New Roman"/>
            <w:color w:val="000000" w:themeColor="text1"/>
            <w:sz w:val="24"/>
            <w:szCs w:val="24"/>
            <w:lang w:eastAsia="ru-RU"/>
          </w:rPr>
          <w:t>п. 3</w:t>
        </w:r>
      </w:hyperlink>
      <w:r w:rsidRPr="00A36C31">
        <w:rPr>
          <w:rFonts w:ascii="Times New Roman" w:eastAsia="Times New Roman" w:hAnsi="Times New Roman" w:cs="Times New Roman"/>
          <w:color w:val="000000" w:themeColor="text1"/>
          <w:sz w:val="24"/>
          <w:szCs w:val="24"/>
          <w:lang w:eastAsia="ru-RU"/>
        </w:rPr>
        <w:t xml:space="preserve"> Постановления Пленума ВАС РФ от 30.05.2014 N 33 "О некоторых вопросах, возникающих у арбитражных судов при рассмотрении дел, связанных с взиманием налога на добавленную стоимость"). </w:t>
      </w:r>
    </w:p>
    <w:p w14:paraId="64BA5F6A"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Индивидуальные предприниматели,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если право на освобождение будет утрачено ими в соответствии с </w:t>
      </w:r>
      <w:hyperlink r:id="rId20" w:history="1">
        <w:r w:rsidRPr="00A36C31">
          <w:rPr>
            <w:rFonts w:ascii="Times New Roman" w:eastAsia="Times New Roman" w:hAnsi="Times New Roman" w:cs="Times New Roman"/>
            <w:color w:val="000000" w:themeColor="text1"/>
            <w:sz w:val="24"/>
            <w:szCs w:val="24"/>
            <w:lang w:eastAsia="ru-RU"/>
          </w:rPr>
          <w:t>п. 5 ст. 145</w:t>
        </w:r>
      </w:hyperlink>
      <w:r w:rsidRPr="00A36C31">
        <w:rPr>
          <w:rFonts w:ascii="Times New Roman" w:eastAsia="Times New Roman" w:hAnsi="Times New Roman" w:cs="Times New Roman"/>
          <w:color w:val="000000" w:themeColor="text1"/>
          <w:sz w:val="24"/>
          <w:szCs w:val="24"/>
          <w:lang w:eastAsia="ru-RU"/>
        </w:rPr>
        <w:t xml:space="preserve"> НК РФ (</w:t>
      </w:r>
      <w:hyperlink r:id="rId21" w:history="1">
        <w:r w:rsidRPr="00A36C31">
          <w:rPr>
            <w:rFonts w:ascii="Times New Roman" w:eastAsia="Times New Roman" w:hAnsi="Times New Roman" w:cs="Times New Roman"/>
            <w:color w:val="000000" w:themeColor="text1"/>
            <w:sz w:val="24"/>
            <w:szCs w:val="24"/>
            <w:lang w:eastAsia="ru-RU"/>
          </w:rPr>
          <w:t>п. 4 ст. 145</w:t>
        </w:r>
      </w:hyperlink>
      <w:r w:rsidRPr="00A36C31">
        <w:rPr>
          <w:rFonts w:ascii="Times New Roman" w:eastAsia="Times New Roman" w:hAnsi="Times New Roman" w:cs="Times New Roman"/>
          <w:color w:val="000000" w:themeColor="text1"/>
          <w:sz w:val="24"/>
          <w:szCs w:val="24"/>
          <w:lang w:eastAsia="ru-RU"/>
        </w:rPr>
        <w:t xml:space="preserve"> НК РФ). </w:t>
      </w:r>
    </w:p>
    <w:p w14:paraId="5CEB518E"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По истечении 12 календарных месяцев не позднее 20-го числа последующего месяца индивидуальный предприниматель должен представить в налоговый орган документы, подтверждающие, что в течение указанного срока освобождения сумма выручки от реализации товаров (работ, услуг), исчисленная в соответствии с </w:t>
      </w:r>
      <w:hyperlink r:id="rId22" w:history="1">
        <w:r w:rsidRPr="00A36C31">
          <w:rPr>
            <w:rFonts w:ascii="Times New Roman" w:eastAsia="Times New Roman" w:hAnsi="Times New Roman" w:cs="Times New Roman"/>
            <w:color w:val="000000" w:themeColor="text1"/>
            <w:sz w:val="24"/>
            <w:szCs w:val="24"/>
            <w:lang w:eastAsia="ru-RU"/>
          </w:rPr>
          <w:t>п. 1 ст. 145</w:t>
        </w:r>
      </w:hyperlink>
      <w:r w:rsidRPr="00A36C31">
        <w:rPr>
          <w:rFonts w:ascii="Times New Roman" w:eastAsia="Times New Roman" w:hAnsi="Times New Roman" w:cs="Times New Roman"/>
          <w:color w:val="000000" w:themeColor="text1"/>
          <w:sz w:val="24"/>
          <w:szCs w:val="24"/>
          <w:lang w:eastAsia="ru-RU"/>
        </w:rPr>
        <w:t xml:space="preserve"> НК РФ, без учета налога за каждые 3 последовательных календарных месяца в совокупности не превышала 2 000 000 руб., и уведомление о продлении использования права на </w:t>
      </w:r>
      <w:r w:rsidRPr="00A36C31">
        <w:rPr>
          <w:rFonts w:ascii="Times New Roman" w:eastAsia="Times New Roman" w:hAnsi="Times New Roman" w:cs="Times New Roman"/>
          <w:color w:val="000000" w:themeColor="text1"/>
          <w:sz w:val="24"/>
          <w:szCs w:val="24"/>
          <w:lang w:eastAsia="ru-RU"/>
        </w:rPr>
        <w:lastRenderedPageBreak/>
        <w:t>освобождение в течение последующих 12 календарных месяцев или об отказе от использования данного права (</w:t>
      </w:r>
      <w:hyperlink r:id="rId23" w:history="1">
        <w:r w:rsidRPr="00A36C31">
          <w:rPr>
            <w:rFonts w:ascii="Times New Roman" w:eastAsia="Times New Roman" w:hAnsi="Times New Roman" w:cs="Times New Roman"/>
            <w:color w:val="000000" w:themeColor="text1"/>
            <w:sz w:val="24"/>
            <w:szCs w:val="24"/>
            <w:lang w:eastAsia="ru-RU"/>
          </w:rPr>
          <w:t>п. 4 ст. 145</w:t>
        </w:r>
      </w:hyperlink>
      <w:r w:rsidRPr="00A36C31">
        <w:rPr>
          <w:rFonts w:ascii="Times New Roman" w:eastAsia="Times New Roman" w:hAnsi="Times New Roman" w:cs="Times New Roman"/>
          <w:color w:val="000000" w:themeColor="text1"/>
          <w:sz w:val="24"/>
          <w:szCs w:val="24"/>
          <w:lang w:eastAsia="ru-RU"/>
        </w:rPr>
        <w:t xml:space="preserve"> НК РФ). </w:t>
      </w:r>
    </w:p>
    <w:p w14:paraId="4AA48B94"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Если в течение периода, в котором индивидуальные предприниматели, указанные в </w:t>
      </w:r>
      <w:hyperlink r:id="rId24" w:history="1">
        <w:proofErr w:type="spellStart"/>
        <w:r w:rsidRPr="00A36C31">
          <w:rPr>
            <w:rFonts w:ascii="Times New Roman" w:eastAsia="Times New Roman" w:hAnsi="Times New Roman" w:cs="Times New Roman"/>
            <w:color w:val="000000" w:themeColor="text1"/>
            <w:sz w:val="24"/>
            <w:szCs w:val="24"/>
            <w:lang w:eastAsia="ru-RU"/>
          </w:rPr>
          <w:t>абз</w:t>
        </w:r>
        <w:proofErr w:type="spellEnd"/>
        <w:r w:rsidRPr="00A36C31">
          <w:rPr>
            <w:rFonts w:ascii="Times New Roman" w:eastAsia="Times New Roman" w:hAnsi="Times New Roman" w:cs="Times New Roman"/>
            <w:color w:val="000000" w:themeColor="text1"/>
            <w:sz w:val="24"/>
            <w:szCs w:val="24"/>
            <w:lang w:eastAsia="ru-RU"/>
          </w:rPr>
          <w:t>. 1 п. 1 ст. 145</w:t>
        </w:r>
      </w:hyperlink>
      <w:r w:rsidRPr="00A36C31">
        <w:rPr>
          <w:rFonts w:ascii="Times New Roman" w:eastAsia="Times New Roman" w:hAnsi="Times New Roman" w:cs="Times New Roman"/>
          <w:color w:val="000000" w:themeColor="text1"/>
          <w:sz w:val="24"/>
          <w:szCs w:val="24"/>
          <w:lang w:eastAsia="ru-RU"/>
        </w:rPr>
        <w:t xml:space="preserve"> НК РФ, используют право на освобождение, сумма выручки от реализации товаров (работ, услуг) без учета налога за каждые 3 последовательных календарных месяца превысила 2 000 000 руб. либо если налогоплательщик осуществлял реализацию подакцизных товаров, налогоплательщики начиная с 1-го числа месяца, в котором имело место указанное превышение либо осуществлялась реализация подакцизных товаров, и до окончания срока освобождения утрачивают право на освобождение (</w:t>
      </w:r>
      <w:hyperlink r:id="rId25" w:history="1">
        <w:r w:rsidRPr="00A36C31">
          <w:rPr>
            <w:rFonts w:ascii="Times New Roman" w:eastAsia="Times New Roman" w:hAnsi="Times New Roman" w:cs="Times New Roman"/>
            <w:color w:val="000000" w:themeColor="text1"/>
            <w:sz w:val="24"/>
            <w:szCs w:val="24"/>
            <w:lang w:eastAsia="ru-RU"/>
          </w:rPr>
          <w:t>п. 5 ст. 145</w:t>
        </w:r>
      </w:hyperlink>
      <w:r w:rsidRPr="00A36C31">
        <w:rPr>
          <w:rFonts w:ascii="Times New Roman" w:eastAsia="Times New Roman" w:hAnsi="Times New Roman" w:cs="Times New Roman"/>
          <w:color w:val="000000" w:themeColor="text1"/>
          <w:sz w:val="24"/>
          <w:szCs w:val="24"/>
          <w:lang w:eastAsia="ru-RU"/>
        </w:rPr>
        <w:t xml:space="preserve"> НК РФ). </w:t>
      </w:r>
    </w:p>
    <w:p w14:paraId="258B8230"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Если правомерность использования освобождения не подтвердить, налогоплательщику придется уплатить налог, а также пени и штрафы (</w:t>
      </w:r>
      <w:hyperlink r:id="rId26" w:history="1">
        <w:r w:rsidRPr="00A36C31">
          <w:rPr>
            <w:rFonts w:ascii="Times New Roman" w:eastAsia="Times New Roman" w:hAnsi="Times New Roman" w:cs="Times New Roman"/>
            <w:color w:val="000000" w:themeColor="text1"/>
            <w:sz w:val="24"/>
            <w:szCs w:val="24"/>
            <w:lang w:eastAsia="ru-RU"/>
          </w:rPr>
          <w:t>ст. ст. 119</w:t>
        </w:r>
      </w:hyperlink>
      <w:r w:rsidRPr="00A36C31">
        <w:rPr>
          <w:rFonts w:ascii="Times New Roman" w:eastAsia="Times New Roman" w:hAnsi="Times New Roman" w:cs="Times New Roman"/>
          <w:color w:val="000000" w:themeColor="text1"/>
          <w:sz w:val="24"/>
          <w:szCs w:val="24"/>
          <w:lang w:eastAsia="ru-RU"/>
        </w:rPr>
        <w:t xml:space="preserve">, </w:t>
      </w:r>
      <w:hyperlink r:id="rId27" w:history="1">
        <w:r w:rsidRPr="00A36C31">
          <w:rPr>
            <w:rFonts w:ascii="Times New Roman" w:eastAsia="Times New Roman" w:hAnsi="Times New Roman" w:cs="Times New Roman"/>
            <w:color w:val="000000" w:themeColor="text1"/>
            <w:sz w:val="24"/>
            <w:szCs w:val="24"/>
            <w:lang w:eastAsia="ru-RU"/>
          </w:rPr>
          <w:t>122</w:t>
        </w:r>
      </w:hyperlink>
      <w:r w:rsidRPr="00A36C31">
        <w:rPr>
          <w:rFonts w:ascii="Times New Roman" w:eastAsia="Times New Roman" w:hAnsi="Times New Roman" w:cs="Times New Roman"/>
          <w:color w:val="000000" w:themeColor="text1"/>
          <w:sz w:val="24"/>
          <w:szCs w:val="24"/>
          <w:lang w:eastAsia="ru-RU"/>
        </w:rPr>
        <w:t xml:space="preserve">, </w:t>
      </w:r>
      <w:hyperlink r:id="rId28" w:history="1">
        <w:r w:rsidRPr="00A36C31">
          <w:rPr>
            <w:rFonts w:ascii="Times New Roman" w:eastAsia="Times New Roman" w:hAnsi="Times New Roman" w:cs="Times New Roman"/>
            <w:color w:val="000000" w:themeColor="text1"/>
            <w:sz w:val="24"/>
            <w:szCs w:val="24"/>
            <w:lang w:eastAsia="ru-RU"/>
          </w:rPr>
          <w:t>п. 5 ст. 145</w:t>
        </w:r>
      </w:hyperlink>
      <w:r w:rsidRPr="00A36C31">
        <w:rPr>
          <w:rFonts w:ascii="Times New Roman" w:eastAsia="Times New Roman" w:hAnsi="Times New Roman" w:cs="Times New Roman"/>
          <w:color w:val="000000" w:themeColor="text1"/>
          <w:sz w:val="24"/>
          <w:szCs w:val="24"/>
          <w:lang w:eastAsia="ru-RU"/>
        </w:rPr>
        <w:t xml:space="preserve"> НК РФ). </w:t>
      </w:r>
    </w:p>
    <w:p w14:paraId="740E219C" w14:textId="77777777" w:rsidR="00A36C31" w:rsidRPr="00A36C31" w:rsidRDefault="00A36C31" w:rsidP="00A36C31">
      <w:pPr>
        <w:ind w:firstLine="540"/>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На основании </w:t>
      </w:r>
      <w:hyperlink r:id="rId29" w:history="1">
        <w:r w:rsidRPr="00A36C31">
          <w:rPr>
            <w:rFonts w:ascii="Times New Roman" w:eastAsia="Times New Roman" w:hAnsi="Times New Roman" w:cs="Times New Roman"/>
            <w:color w:val="000000" w:themeColor="text1"/>
            <w:sz w:val="24"/>
            <w:szCs w:val="24"/>
            <w:lang w:eastAsia="ru-RU"/>
          </w:rPr>
          <w:t>п. 5 ст. 174</w:t>
        </w:r>
      </w:hyperlink>
      <w:r w:rsidRPr="00A36C31">
        <w:rPr>
          <w:rFonts w:ascii="Times New Roman" w:eastAsia="Times New Roman" w:hAnsi="Times New Roman" w:cs="Times New Roman"/>
          <w:color w:val="000000" w:themeColor="text1"/>
          <w:sz w:val="24"/>
          <w:szCs w:val="24"/>
          <w:lang w:eastAsia="ru-RU"/>
        </w:rPr>
        <w:t xml:space="preserve"> НК РФ индивидуальные предприниматели, применяющие в соответствии со </w:t>
      </w:r>
      <w:hyperlink r:id="rId30" w:history="1">
        <w:r w:rsidRPr="00A36C31">
          <w:rPr>
            <w:rFonts w:ascii="Times New Roman" w:eastAsia="Times New Roman" w:hAnsi="Times New Roman" w:cs="Times New Roman"/>
            <w:color w:val="000000" w:themeColor="text1"/>
            <w:sz w:val="24"/>
            <w:szCs w:val="24"/>
            <w:lang w:eastAsia="ru-RU"/>
          </w:rPr>
          <w:t>ст. 145</w:t>
        </w:r>
      </w:hyperlink>
      <w:r w:rsidRPr="00A36C31">
        <w:rPr>
          <w:rFonts w:ascii="Times New Roman" w:eastAsia="Times New Roman" w:hAnsi="Times New Roman" w:cs="Times New Roman"/>
          <w:color w:val="000000" w:themeColor="text1"/>
          <w:sz w:val="24"/>
          <w:szCs w:val="24"/>
          <w:lang w:eastAsia="ru-RU"/>
        </w:rPr>
        <w:t xml:space="preserve"> НК РФ освобождение от исполнения обязанностей налогоплательщика НДС и в период данного освобождения не выставлявшие покупателям счета-фактуры с выделенной суммой НДС, а также не исполнявшие обязанности налогового агента по НДС, налоговую декларацию по НДС в налоговый орган по месту своего учета не представляют (</w:t>
      </w:r>
      <w:hyperlink r:id="rId31" w:history="1">
        <w:r w:rsidRPr="00A36C31">
          <w:rPr>
            <w:rFonts w:ascii="Times New Roman" w:eastAsia="Times New Roman" w:hAnsi="Times New Roman" w:cs="Times New Roman"/>
            <w:color w:val="000000" w:themeColor="text1"/>
            <w:sz w:val="24"/>
            <w:szCs w:val="24"/>
            <w:lang w:eastAsia="ru-RU"/>
          </w:rPr>
          <w:t>Письмо</w:t>
        </w:r>
      </w:hyperlink>
      <w:r w:rsidRPr="00A36C31">
        <w:rPr>
          <w:rFonts w:ascii="Times New Roman" w:eastAsia="Times New Roman" w:hAnsi="Times New Roman" w:cs="Times New Roman"/>
          <w:color w:val="000000" w:themeColor="text1"/>
          <w:sz w:val="24"/>
          <w:szCs w:val="24"/>
          <w:lang w:eastAsia="ru-RU"/>
        </w:rPr>
        <w:t xml:space="preserve"> Минфина России от 15.05.2020 N 03-11-11/40044). Таким образом, индивидуальный предприниматель, занимающийся розничной торговлей ювелирными изделиями, при переходе с 1 января 2023 г. с УСН на ОСН вправе применять освобождение от уплаты НДС и не представлять декларацию, если представит в налоговый орган соответствующее уведомление и выписку из книги учета доходов и расходов индивидуальных предпринимателей, применяющих УСН, а также будет соблюдать указанные условия и ограничения. </w:t>
      </w:r>
    </w:p>
    <w:p w14:paraId="5D2C4406" w14:textId="77777777" w:rsidR="00A36C31" w:rsidRPr="00A36C31" w:rsidRDefault="00A36C31" w:rsidP="00A36C31">
      <w:pPr>
        <w:ind w:firstLine="0"/>
        <w:jc w:val="left"/>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  </w:t>
      </w:r>
    </w:p>
    <w:p w14:paraId="063A78D1" w14:textId="77777777" w:rsidR="00A36C31" w:rsidRPr="00A36C31" w:rsidRDefault="00A36C31" w:rsidP="00A36C31">
      <w:pPr>
        <w:ind w:firstLine="0"/>
        <w:jc w:val="right"/>
        <w:rPr>
          <w:rFonts w:ascii="Times New Roman" w:eastAsia="Times New Roman" w:hAnsi="Times New Roman" w:cs="Times New Roman"/>
          <w:color w:val="000000" w:themeColor="text1"/>
          <w:sz w:val="24"/>
          <w:szCs w:val="24"/>
          <w:lang w:eastAsia="ru-RU"/>
        </w:rPr>
      </w:pPr>
      <w:proofErr w:type="gramStart"/>
      <w:r w:rsidRPr="00A36C31">
        <w:rPr>
          <w:rFonts w:ascii="Times New Roman" w:eastAsia="Times New Roman" w:hAnsi="Times New Roman" w:cs="Times New Roman"/>
          <w:color w:val="000000" w:themeColor="text1"/>
          <w:sz w:val="24"/>
          <w:szCs w:val="24"/>
          <w:lang w:eastAsia="ru-RU"/>
        </w:rPr>
        <w:t>Т.А.</w:t>
      </w:r>
      <w:proofErr w:type="gramEnd"/>
      <w:r w:rsidRPr="00A36C31">
        <w:rPr>
          <w:rFonts w:ascii="Times New Roman" w:eastAsia="Times New Roman" w:hAnsi="Times New Roman" w:cs="Times New Roman"/>
          <w:color w:val="000000" w:themeColor="text1"/>
          <w:sz w:val="24"/>
          <w:szCs w:val="24"/>
          <w:lang w:eastAsia="ru-RU"/>
        </w:rPr>
        <w:t xml:space="preserve"> Руденко </w:t>
      </w:r>
    </w:p>
    <w:p w14:paraId="0C39AD37" w14:textId="77777777" w:rsidR="00A36C31" w:rsidRPr="00A36C31" w:rsidRDefault="00A36C31" w:rsidP="00A36C31">
      <w:pPr>
        <w:ind w:firstLine="0"/>
        <w:jc w:val="right"/>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ООО "КОМПЬЮТЕР ИНЖИНИРИНГ" </w:t>
      </w:r>
    </w:p>
    <w:p w14:paraId="1BB6CECE" w14:textId="77777777" w:rsidR="00A36C31" w:rsidRPr="00A36C31" w:rsidRDefault="00A36C31" w:rsidP="00A36C31">
      <w:pPr>
        <w:ind w:firstLine="0"/>
        <w:jc w:val="right"/>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Региональный информационный центр </w:t>
      </w:r>
    </w:p>
    <w:p w14:paraId="4F2874AD" w14:textId="77777777" w:rsidR="00A36C31" w:rsidRPr="00A36C31" w:rsidRDefault="00A36C31" w:rsidP="00A36C31">
      <w:pPr>
        <w:ind w:firstLine="0"/>
        <w:jc w:val="right"/>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Сети КонсультантПлюс </w:t>
      </w:r>
    </w:p>
    <w:p w14:paraId="5E10E165" w14:textId="77777777" w:rsidR="00A36C31" w:rsidRPr="00A36C31" w:rsidRDefault="00A36C31" w:rsidP="00A36C31">
      <w:pPr>
        <w:ind w:firstLine="0"/>
        <w:jc w:val="left"/>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09.11.2022 </w:t>
      </w:r>
    </w:p>
    <w:p w14:paraId="48A3C3A5" w14:textId="77777777" w:rsidR="00A36C31" w:rsidRPr="00A36C31" w:rsidRDefault="00A36C31" w:rsidP="00A36C31">
      <w:pPr>
        <w:ind w:firstLine="0"/>
        <w:jc w:val="left"/>
        <w:rPr>
          <w:rFonts w:ascii="Times New Roman" w:eastAsia="Times New Roman" w:hAnsi="Times New Roman" w:cs="Times New Roman"/>
          <w:color w:val="000000" w:themeColor="text1"/>
          <w:sz w:val="24"/>
          <w:szCs w:val="24"/>
          <w:lang w:eastAsia="ru-RU"/>
        </w:rPr>
      </w:pPr>
      <w:r w:rsidRPr="00A36C31">
        <w:rPr>
          <w:rFonts w:ascii="Times New Roman" w:eastAsia="Times New Roman" w:hAnsi="Times New Roman" w:cs="Times New Roman"/>
          <w:color w:val="000000" w:themeColor="text1"/>
          <w:sz w:val="24"/>
          <w:szCs w:val="24"/>
          <w:lang w:eastAsia="ru-RU"/>
        </w:rPr>
        <w:t xml:space="preserve">  </w:t>
      </w:r>
    </w:p>
    <w:p w14:paraId="16F623F4" w14:textId="77777777" w:rsidR="00140C3E" w:rsidRPr="00A36C31" w:rsidRDefault="00140C3E">
      <w:pPr>
        <w:rPr>
          <w:color w:val="000000" w:themeColor="text1"/>
        </w:rPr>
      </w:pPr>
    </w:p>
    <w:sectPr w:rsidR="00140C3E" w:rsidRPr="00A36C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71"/>
    <w:rsid w:val="00140C3E"/>
    <w:rsid w:val="00A36C31"/>
    <w:rsid w:val="00CD2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17D87-F20C-4820-A2F0-E8773EA2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6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280248">
      <w:bodyDiv w:val="1"/>
      <w:marLeft w:val="0"/>
      <w:marRight w:val="0"/>
      <w:marTop w:val="0"/>
      <w:marBottom w:val="0"/>
      <w:divBdr>
        <w:top w:val="none" w:sz="0" w:space="0" w:color="auto"/>
        <w:left w:val="none" w:sz="0" w:space="0" w:color="auto"/>
        <w:bottom w:val="none" w:sz="0" w:space="0" w:color="auto"/>
        <w:right w:val="none" w:sz="0" w:space="0" w:color="auto"/>
      </w:divBdr>
      <w:divsChild>
        <w:div w:id="392244139">
          <w:marLeft w:val="0"/>
          <w:marRight w:val="0"/>
          <w:marTop w:val="0"/>
          <w:marBottom w:val="0"/>
          <w:divBdr>
            <w:top w:val="none" w:sz="0" w:space="0" w:color="auto"/>
            <w:left w:val="none" w:sz="0" w:space="0" w:color="auto"/>
            <w:bottom w:val="none" w:sz="0" w:space="0" w:color="auto"/>
            <w:right w:val="none" w:sz="0" w:space="0" w:color="auto"/>
          </w:divBdr>
        </w:div>
        <w:div w:id="1486238954">
          <w:marLeft w:val="0"/>
          <w:marRight w:val="0"/>
          <w:marTop w:val="0"/>
          <w:marBottom w:val="0"/>
          <w:divBdr>
            <w:top w:val="none" w:sz="0" w:space="0" w:color="auto"/>
            <w:left w:val="none" w:sz="0" w:space="0" w:color="auto"/>
            <w:bottom w:val="none" w:sz="0" w:space="0" w:color="auto"/>
            <w:right w:val="none" w:sz="0" w:space="0" w:color="auto"/>
          </w:divBdr>
        </w:div>
        <w:div w:id="330984403">
          <w:marLeft w:val="0"/>
          <w:marRight w:val="0"/>
          <w:marTop w:val="0"/>
          <w:marBottom w:val="0"/>
          <w:divBdr>
            <w:top w:val="none" w:sz="0" w:space="0" w:color="auto"/>
            <w:left w:val="none" w:sz="0" w:space="0" w:color="auto"/>
            <w:bottom w:val="none" w:sz="0" w:space="0" w:color="auto"/>
            <w:right w:val="none" w:sz="0" w:space="0" w:color="auto"/>
          </w:divBdr>
        </w:div>
        <w:div w:id="861167244">
          <w:marLeft w:val="0"/>
          <w:marRight w:val="0"/>
          <w:marTop w:val="0"/>
          <w:marBottom w:val="0"/>
          <w:divBdr>
            <w:top w:val="none" w:sz="0" w:space="0" w:color="auto"/>
            <w:left w:val="none" w:sz="0" w:space="0" w:color="auto"/>
            <w:bottom w:val="none" w:sz="0" w:space="0" w:color="auto"/>
            <w:right w:val="none" w:sz="0" w:space="0" w:color="auto"/>
          </w:divBdr>
        </w:div>
        <w:div w:id="1339891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02278&amp;dst=100018&amp;field=134&amp;date=14.01.2023" TargetMode="External"/><Relationship Id="rId13" Type="http://schemas.openxmlformats.org/officeDocument/2006/relationships/hyperlink" Target="https://login.consultant.ru/link/?req=doc&amp;demo=2&amp;base=LAW&amp;n=402278&amp;dst=15434&amp;field=134&amp;date=14.01.2023" TargetMode="External"/><Relationship Id="rId18" Type="http://schemas.openxmlformats.org/officeDocument/2006/relationships/hyperlink" Target="https://login.consultant.ru/link/?req=doc&amp;demo=2&amp;base=LAW&amp;n=402278&amp;dst=15444&amp;field=134&amp;date=14.01.2023" TargetMode="External"/><Relationship Id="rId26" Type="http://schemas.openxmlformats.org/officeDocument/2006/relationships/hyperlink" Target="https://login.consultant.ru/link/?req=doc&amp;demo=2&amp;base=LAW&amp;n=413154&amp;dst=4102&amp;field=134&amp;date=14.01.2023" TargetMode="External"/><Relationship Id="rId3" Type="http://schemas.openxmlformats.org/officeDocument/2006/relationships/webSettings" Target="webSettings.xml"/><Relationship Id="rId21" Type="http://schemas.openxmlformats.org/officeDocument/2006/relationships/hyperlink" Target="https://login.consultant.ru/link/?req=doc&amp;demo=2&amp;base=LAW&amp;n=402278&amp;dst=15439&amp;field=134&amp;date=14.01.2023" TargetMode="External"/><Relationship Id="rId7" Type="http://schemas.openxmlformats.org/officeDocument/2006/relationships/hyperlink" Target="https://login.consultant.ru/link/?req=doc&amp;demo=2&amp;base=LAW&amp;n=402278&amp;dst=5990&amp;field=134&amp;date=14.01.2023" TargetMode="External"/><Relationship Id="rId12" Type="http://schemas.openxmlformats.org/officeDocument/2006/relationships/hyperlink" Target="https://login.consultant.ru/link/?req=doc&amp;demo=2&amp;base=LAW&amp;n=402278&amp;dst=5992&amp;field=134&amp;date=14.01.2023" TargetMode="External"/><Relationship Id="rId17" Type="http://schemas.openxmlformats.org/officeDocument/2006/relationships/hyperlink" Target="https://login.consultant.ru/link/?req=doc&amp;demo=2&amp;base=LAW&amp;n=402278&amp;dst=15448&amp;field=134&amp;date=14.01.2023" TargetMode="External"/><Relationship Id="rId25" Type="http://schemas.openxmlformats.org/officeDocument/2006/relationships/hyperlink" Target="https://login.consultant.ru/link/?req=doc&amp;demo=2&amp;base=LAW&amp;n=402278&amp;dst=15444&amp;field=134&amp;date=14.01.2023"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demo=2&amp;base=LAW&amp;n=402278&amp;dst=15448&amp;field=134&amp;date=14.01.2023" TargetMode="External"/><Relationship Id="rId20" Type="http://schemas.openxmlformats.org/officeDocument/2006/relationships/hyperlink" Target="https://login.consultant.ru/link/?req=doc&amp;demo=2&amp;base=LAW&amp;n=402278&amp;dst=15444&amp;field=134&amp;date=14.01.2023" TargetMode="External"/><Relationship Id="rId29" Type="http://schemas.openxmlformats.org/officeDocument/2006/relationships/hyperlink" Target="https://login.consultant.ru/link/?req=doc&amp;demo=2&amp;base=LAW&amp;n=402278&amp;dst=14670&amp;field=134&amp;date=14.01.2023" TargetMode="External"/><Relationship Id="rId1" Type="http://schemas.openxmlformats.org/officeDocument/2006/relationships/styles" Target="styles.xml"/><Relationship Id="rId6" Type="http://schemas.openxmlformats.org/officeDocument/2006/relationships/hyperlink" Target="https://login.consultant.ru/link/?req=doc&amp;demo=2&amp;base=LAW&amp;n=402278&amp;dst=15434&amp;field=134&amp;date=14.01.2023" TargetMode="External"/><Relationship Id="rId11" Type="http://schemas.openxmlformats.org/officeDocument/2006/relationships/hyperlink" Target="https://login.consultant.ru/link/?req=doc&amp;demo=2&amp;base=LAW&amp;n=402278&amp;dst=15434&amp;field=134&amp;date=14.01.2023" TargetMode="External"/><Relationship Id="rId24" Type="http://schemas.openxmlformats.org/officeDocument/2006/relationships/hyperlink" Target="https://login.consultant.ru/link/?req=doc&amp;demo=2&amp;base=LAW&amp;n=402278&amp;dst=15434&amp;field=134&amp;date=14.01.2023" TargetMode="External"/><Relationship Id="rId32" Type="http://schemas.openxmlformats.org/officeDocument/2006/relationships/fontTable" Target="fontTable.xml"/><Relationship Id="rId5" Type="http://schemas.openxmlformats.org/officeDocument/2006/relationships/hyperlink" Target="https://login.consultant.ru/link/?req=doc&amp;demo=2&amp;base=LAW&amp;n=411105&amp;dst=100017&amp;field=134&amp;date=14.01.2023" TargetMode="External"/><Relationship Id="rId15" Type="http://schemas.openxmlformats.org/officeDocument/2006/relationships/hyperlink" Target="https://login.consultant.ru/link/?req=doc&amp;demo=2&amp;base=LAW&amp;n=402278&amp;dst=5990&amp;field=134&amp;date=14.01.2023" TargetMode="External"/><Relationship Id="rId23" Type="http://schemas.openxmlformats.org/officeDocument/2006/relationships/hyperlink" Target="https://login.consultant.ru/link/?req=doc&amp;demo=2&amp;base=LAW&amp;n=402278&amp;dst=15441&amp;field=134&amp;date=14.01.2023" TargetMode="External"/><Relationship Id="rId28" Type="http://schemas.openxmlformats.org/officeDocument/2006/relationships/hyperlink" Target="https://login.consultant.ru/link/?req=doc&amp;demo=2&amp;base=LAW&amp;n=402278&amp;dst=15447&amp;field=134&amp;date=14.01.2023" TargetMode="External"/><Relationship Id="rId10" Type="http://schemas.openxmlformats.org/officeDocument/2006/relationships/hyperlink" Target="https://login.consultant.ru/link/?req=doc&amp;demo=2&amp;base=LAW&amp;n=402278&amp;dst=5990&amp;field=134&amp;date=14.01.2023" TargetMode="External"/><Relationship Id="rId19" Type="http://schemas.openxmlformats.org/officeDocument/2006/relationships/hyperlink" Target="https://login.consultant.ru/link/?req=doc&amp;demo=2&amp;base=LAW&amp;n=164585&amp;dst=100014&amp;field=134&amp;date=14.01.2023" TargetMode="External"/><Relationship Id="rId31" Type="http://schemas.openxmlformats.org/officeDocument/2006/relationships/hyperlink" Target="https://login.consultant.ru/link/?req=doc&amp;demo=2&amp;base=QUEST&amp;n=201447&amp;date=14.01.2023" TargetMode="External"/><Relationship Id="rId4" Type="http://schemas.openxmlformats.org/officeDocument/2006/relationships/hyperlink" Target="https://login.consultant.ru/link/?req=doc&amp;demo=2&amp;base=LAW&amp;n=411105&amp;dst=100011&amp;field=134&amp;date=14.01.2023" TargetMode="External"/><Relationship Id="rId9" Type="http://schemas.openxmlformats.org/officeDocument/2006/relationships/hyperlink" Target="https://login.consultant.ru/link/?req=doc&amp;demo=2&amp;base=LAW&amp;n=402278&amp;dst=5877&amp;field=134&amp;date=14.01.2023" TargetMode="External"/><Relationship Id="rId14" Type="http://schemas.openxmlformats.org/officeDocument/2006/relationships/hyperlink" Target="https://login.consultant.ru/link/?req=doc&amp;demo=2&amp;base=LAW&amp;n=402278&amp;dst=15448&amp;field=134&amp;date=14.01.2023" TargetMode="External"/><Relationship Id="rId22" Type="http://schemas.openxmlformats.org/officeDocument/2006/relationships/hyperlink" Target="https://login.consultant.ru/link/?req=doc&amp;demo=2&amp;base=LAW&amp;n=402278&amp;dst=15434&amp;field=134&amp;date=14.01.2023" TargetMode="External"/><Relationship Id="rId27" Type="http://schemas.openxmlformats.org/officeDocument/2006/relationships/hyperlink" Target="https://login.consultant.ru/link/?req=doc&amp;demo=2&amp;base=LAW&amp;n=413154&amp;dst=4107&amp;field=134&amp;date=14.01.2023" TargetMode="External"/><Relationship Id="rId30" Type="http://schemas.openxmlformats.org/officeDocument/2006/relationships/hyperlink" Target="https://login.consultant.ru/link/?req=doc&amp;demo=2&amp;base=LAW&amp;n=402278&amp;dst=100018&amp;field=134&amp;date=14.0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1353</Words>
  <Characters>7714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2</cp:revision>
  <dcterms:created xsi:type="dcterms:W3CDTF">2023-01-14T16:36:00Z</dcterms:created>
  <dcterms:modified xsi:type="dcterms:W3CDTF">2023-01-14T16:37:00Z</dcterms:modified>
</cp:coreProperties>
</file>