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1F383" w14:textId="3646AC22" w:rsidR="00B95067" w:rsidRPr="00B95067" w:rsidRDefault="00B95067" w:rsidP="00B95067">
      <w:pPr>
        <w:rPr>
          <w:b/>
        </w:rPr>
      </w:pPr>
      <w:r w:rsidRPr="00B95067">
        <w:rPr>
          <w:b/>
        </w:rPr>
        <w:t>Записки начальника КРО</w:t>
      </w:r>
      <w:r w:rsidR="00C241DF">
        <w:rPr>
          <w:b/>
        </w:rPr>
        <w:t>-13 (2018 год)</w:t>
      </w:r>
      <w:r w:rsidRPr="00B95067">
        <w:rPr>
          <w:b/>
        </w:rPr>
        <w:t>.</w:t>
      </w:r>
    </w:p>
    <w:p w14:paraId="7997B9BC" w14:textId="43C043AF" w:rsidR="00B95067" w:rsidRPr="00B95067" w:rsidRDefault="00B95067" w:rsidP="00B95067">
      <w:r w:rsidRPr="00B95067">
        <w:rPr>
          <w:b/>
        </w:rPr>
        <w:t>Работа по давальческим схемам</w:t>
      </w:r>
      <w:r w:rsidR="00C241DF">
        <w:rPr>
          <w:b/>
        </w:rPr>
        <w:t xml:space="preserve"> – часть 2</w:t>
      </w:r>
      <w:r w:rsidRPr="00B95067">
        <w:rPr>
          <w:b/>
        </w:rPr>
        <w:t>.</w:t>
      </w:r>
    </w:p>
    <w:p w14:paraId="4CBD56A2" w14:textId="77777777" w:rsidR="00B95067" w:rsidRPr="00B95067" w:rsidRDefault="00B95067" w:rsidP="00B95067"/>
    <w:p w14:paraId="16B17014" w14:textId="77777777" w:rsidR="00B95067" w:rsidRPr="00B95067" w:rsidRDefault="00B95067" w:rsidP="00B95067">
      <w:r w:rsidRPr="00B95067">
        <w:t>Вы – руководитель ювелирной фирмы и работаете по давальческой схеме (выступаете в роли давальца или подрядчика). Вы учитываете все нюансы работы по давальческой схеме?</w:t>
      </w:r>
    </w:p>
    <w:p w14:paraId="30255FF8" w14:textId="77777777" w:rsidR="00B95067" w:rsidRPr="00B95067" w:rsidRDefault="00B95067" w:rsidP="00B95067"/>
    <w:p w14:paraId="7B9B5902" w14:textId="4B4879D7" w:rsidR="008265A5" w:rsidRDefault="00B95067" w:rsidP="002F524E">
      <w:r>
        <w:t>Продолжаем наш разговор про давальческ</w:t>
      </w:r>
      <w:r w:rsidR="005A36C2">
        <w:t>ую</w:t>
      </w:r>
      <w:r>
        <w:t xml:space="preserve"> схем</w:t>
      </w:r>
      <w:r w:rsidR="005A36C2">
        <w:t>у</w:t>
      </w:r>
      <w:r w:rsidR="005A36C2" w:rsidRPr="005A36C2">
        <w:t xml:space="preserve"> </w:t>
      </w:r>
      <w:r w:rsidR="005A36C2">
        <w:t>работы</w:t>
      </w:r>
      <w:r w:rsidR="008265A5">
        <w:t xml:space="preserve">, </w:t>
      </w:r>
      <w:r w:rsidR="005A3CCD">
        <w:t>рассмотрим</w:t>
      </w:r>
      <w:r w:rsidR="008265A5">
        <w:t xml:space="preserve"> </w:t>
      </w:r>
      <w:r w:rsidR="008265A5" w:rsidRPr="008265A5">
        <w:t>ценообразовани</w:t>
      </w:r>
      <w:r w:rsidR="008F1367">
        <w:t>е</w:t>
      </w:r>
      <w:r w:rsidR="008265A5" w:rsidRPr="008265A5">
        <w:t>, отчет</w:t>
      </w:r>
      <w:r w:rsidR="008F1367">
        <w:t>ы</w:t>
      </w:r>
      <w:r w:rsidR="008265A5" w:rsidRPr="008265A5">
        <w:t xml:space="preserve"> подрядчика и статотчетност</w:t>
      </w:r>
      <w:r w:rsidR="008F1367">
        <w:t>ь</w:t>
      </w:r>
      <w:r w:rsidR="008265A5" w:rsidRPr="008265A5">
        <w:t xml:space="preserve"> сторон</w:t>
      </w:r>
      <w:r w:rsidR="008265A5">
        <w:t>.</w:t>
      </w:r>
    </w:p>
    <w:p w14:paraId="50DE2E32" w14:textId="769F1D96" w:rsidR="00B95067" w:rsidRDefault="00B95067" w:rsidP="002F524E"/>
    <w:p w14:paraId="513EF322" w14:textId="20997B19" w:rsidR="00B95067" w:rsidRDefault="008265A5" w:rsidP="002F524E">
      <w:r>
        <w:t>Но для начала в</w:t>
      </w:r>
      <w:r w:rsidR="00B95067">
        <w:t>ернемся к вопросу о видах</w:t>
      </w:r>
      <w:r w:rsidR="00B95067" w:rsidRPr="00B95067">
        <w:t xml:space="preserve"> деятельности, которые заяв</w:t>
      </w:r>
      <w:r w:rsidR="004128E5">
        <w:t>ляются</w:t>
      </w:r>
      <w:r w:rsidR="00B95067" w:rsidRPr="00B95067">
        <w:t xml:space="preserve"> при постановке на спецучет в инспекции пробирного надзора.</w:t>
      </w:r>
    </w:p>
    <w:p w14:paraId="1128D0B7" w14:textId="65DBB3DA" w:rsidR="000B1734" w:rsidRDefault="000B1734" w:rsidP="002F524E"/>
    <w:p w14:paraId="474AB0EE" w14:textId="0FDF2B09" w:rsidR="00242345" w:rsidRDefault="000B1734" w:rsidP="002F524E">
      <w:r>
        <w:t xml:space="preserve">После </w:t>
      </w:r>
      <w:r w:rsidR="00D948B1">
        <w:t xml:space="preserve">выхода из печати </w:t>
      </w:r>
      <w:r>
        <w:t>первой части статьи ко мне обратились</w:t>
      </w:r>
      <w:r w:rsidR="00BD76F6">
        <w:t xml:space="preserve"> клиенты и рассказали, что теперь</w:t>
      </w:r>
      <w:r w:rsidR="004128E5">
        <w:t>,</w:t>
      </w:r>
      <w:r w:rsidR="00BD76F6">
        <w:t xml:space="preserve"> если хочешь размещать заказы на производство ювелирных изделий, не нужно при постановке на спецучет </w:t>
      </w:r>
      <w:r w:rsidR="003B40EA">
        <w:t xml:space="preserve">в некоторых инспекциях пробирного надзора </w:t>
      </w:r>
      <w:r w:rsidR="00BD76F6">
        <w:t xml:space="preserve">заявлять код ОКВЭД на производство </w:t>
      </w:r>
      <w:r w:rsidR="00BD76F6" w:rsidRPr="00780D90">
        <w:t>ювелирных изделий из драгоценных металлов и драгоценных камней (размещение заказов на изготовление из собственных материалов) [32.12.5]</w:t>
      </w:r>
      <w:r w:rsidR="00BD76F6">
        <w:t>.</w:t>
      </w:r>
      <w:r w:rsidR="00242345" w:rsidRPr="00242345">
        <w:t xml:space="preserve"> </w:t>
      </w:r>
      <w:r w:rsidR="00242345">
        <w:t xml:space="preserve">Они ссылаются на </w:t>
      </w:r>
      <w:r w:rsidR="00F67754">
        <w:t>разъяснение сотрудников инспекций пробирного надзора: «</w:t>
      </w:r>
      <w:r w:rsidR="00F67754" w:rsidRPr="008732BD">
        <w:t>Оптовик</w:t>
      </w:r>
      <w:r w:rsidR="008265A5">
        <w:t>ам</w:t>
      </w:r>
      <w:r w:rsidR="00F67754" w:rsidRPr="008732BD">
        <w:t xml:space="preserve">, которые получают готовую продукцию, изготовленную из их ДМ, не </w:t>
      </w:r>
      <w:r w:rsidR="008265A5">
        <w:t>нужно</w:t>
      </w:r>
      <w:r w:rsidR="00F67754" w:rsidRPr="008732BD">
        <w:t xml:space="preserve"> получать дополнительные коды ОКВЭД, потому </w:t>
      </w:r>
      <w:r w:rsidR="008265A5">
        <w:t>что</w:t>
      </w:r>
      <w:r w:rsidR="00F67754" w:rsidRPr="008732BD">
        <w:t xml:space="preserve"> данная операция укладывается в рамки оптовой торговли</w:t>
      </w:r>
      <w:r w:rsidR="00F67754">
        <w:t>»</w:t>
      </w:r>
      <w:r w:rsidR="00F67754" w:rsidRPr="008732BD">
        <w:t>.</w:t>
      </w:r>
    </w:p>
    <w:p w14:paraId="7D303B07" w14:textId="3E557EE5" w:rsidR="008732BD" w:rsidRDefault="008732BD" w:rsidP="002F524E"/>
    <w:p w14:paraId="24534BA8" w14:textId="77777777" w:rsidR="008732BD" w:rsidRDefault="008732BD" w:rsidP="008732BD">
      <w:r>
        <w:t>Однако, п</w:t>
      </w:r>
      <w:r w:rsidRPr="008732BD">
        <w:t xml:space="preserve">риобретение металла и размещение заказов никоим образом не укладывается в рамки оптовой торговли. Федеральный закон от 28.12.2009 </w:t>
      </w:r>
      <w:r>
        <w:t>№</w:t>
      </w:r>
      <w:r w:rsidRPr="008732BD">
        <w:t xml:space="preserve">381-ФЗ "Об основах государственного регулирования торговой деятельности в Российской Федерации": </w:t>
      </w:r>
    </w:p>
    <w:p w14:paraId="11156253" w14:textId="77777777" w:rsidR="008732BD" w:rsidRDefault="008732BD" w:rsidP="008732BD">
      <w:r w:rsidRPr="008732BD">
        <w:t>Статья 2. Основные понятия, используемые в настоящем Федеральном законе</w:t>
      </w:r>
    </w:p>
    <w:p w14:paraId="01369AB5" w14:textId="7C69B276" w:rsidR="008732BD" w:rsidRPr="008732BD" w:rsidRDefault="008732BD" w:rsidP="008732BD">
      <w:r w:rsidRPr="008732BD">
        <w:t>Для целей настоящего Федерального закона используются следующие основные понятия:</w:t>
      </w:r>
    </w:p>
    <w:p w14:paraId="26D9BFE9" w14:textId="675154D3" w:rsidR="008732BD" w:rsidRPr="008732BD" w:rsidRDefault="008732BD" w:rsidP="008732BD">
      <w:r w:rsidRPr="008732BD">
        <w:t xml:space="preserve">1) торговая деятельность (далее также </w:t>
      </w:r>
      <w:r w:rsidR="00AE6D3E">
        <w:t>–</w:t>
      </w:r>
      <w:r w:rsidRPr="008732BD">
        <w:t xml:space="preserve"> торговля) </w:t>
      </w:r>
      <w:r w:rsidR="00AE6D3E">
        <w:t>–</w:t>
      </w:r>
      <w:r w:rsidRPr="008732BD">
        <w:t xml:space="preserve"> вид предпринимательской деятельности, связанный с приобретением и продажей товаров;</w:t>
      </w:r>
    </w:p>
    <w:p w14:paraId="0AA4234B" w14:textId="67067816" w:rsidR="008732BD" w:rsidRPr="008732BD" w:rsidRDefault="008732BD" w:rsidP="008732BD">
      <w:r w:rsidRPr="008732BD">
        <w:t xml:space="preserve">2) оптовая торговля </w:t>
      </w:r>
      <w:r w:rsidR="00AE6D3E">
        <w:t>–</w:t>
      </w:r>
      <w:r w:rsidRPr="008732BD">
        <w:t xml:space="preserve"> вид торговой деятельности, связанный с приобретением и продажей товаров для использования их в предпринимательской деятельности (в том числе для </w:t>
      </w:r>
      <w:r w:rsidRPr="008732BD">
        <w:lastRenderedPageBreak/>
        <w:t>перепродажи) или в иных целях, не связанных с личным, семейным, домашним и иным подобным использованием;</w:t>
      </w:r>
    </w:p>
    <w:p w14:paraId="55EAA476" w14:textId="0257B056" w:rsidR="008732BD" w:rsidRPr="008732BD" w:rsidRDefault="008732BD" w:rsidP="008732BD">
      <w:r w:rsidRPr="008732BD">
        <w:t xml:space="preserve">3) розничная торговля </w:t>
      </w:r>
      <w:r w:rsidR="00AE6D3E">
        <w:t>–</w:t>
      </w:r>
      <w:r w:rsidRPr="008732BD">
        <w:t xml:space="preserve"> вид торговой деятельности, связанный с приобретением и продажей товаров для использования их в личных, семейных, домашних и иных целях, не связанных с осуществлением предпринимательской деятельности.</w:t>
      </w:r>
    </w:p>
    <w:p w14:paraId="218FC8E5" w14:textId="77777777" w:rsidR="00AE6D3E" w:rsidRDefault="00AE6D3E" w:rsidP="008732BD"/>
    <w:p w14:paraId="25B42B82" w14:textId="0E794D12" w:rsidR="008732BD" w:rsidRPr="008732BD" w:rsidRDefault="00AE6D3E" w:rsidP="008732BD">
      <w:r>
        <w:t>«</w:t>
      </w:r>
      <w:r w:rsidR="008732BD" w:rsidRPr="008732BD">
        <w:t>Приобретение и продажа товаров</w:t>
      </w:r>
      <w:r>
        <w:t>»</w:t>
      </w:r>
      <w:r w:rsidR="008732BD" w:rsidRPr="008732BD">
        <w:t xml:space="preserve">. </w:t>
      </w:r>
      <w:r>
        <w:t>Ни слова о</w:t>
      </w:r>
      <w:r w:rsidR="008732BD" w:rsidRPr="008732BD">
        <w:t xml:space="preserve"> приобретени</w:t>
      </w:r>
      <w:r>
        <w:t>и</w:t>
      </w:r>
      <w:r w:rsidR="008732BD" w:rsidRPr="008732BD">
        <w:t xml:space="preserve"> сырья </w:t>
      </w:r>
      <w:r>
        <w:t>для</w:t>
      </w:r>
      <w:r w:rsidR="008732BD" w:rsidRPr="008732BD">
        <w:t xml:space="preserve"> производств</w:t>
      </w:r>
      <w:r>
        <w:t>а</w:t>
      </w:r>
      <w:r w:rsidR="008732BD" w:rsidRPr="008732BD">
        <w:t xml:space="preserve"> на давальческой основе.</w:t>
      </w:r>
    </w:p>
    <w:p w14:paraId="70F1DAB3" w14:textId="095FF81F" w:rsidR="008732BD" w:rsidRDefault="008732BD" w:rsidP="002F524E"/>
    <w:p w14:paraId="66DCF67D" w14:textId="4FC1A058" w:rsidR="00154CE2" w:rsidRDefault="00154CE2" w:rsidP="00154CE2">
      <w:r w:rsidRPr="00154CE2">
        <w:t xml:space="preserve">Еще </w:t>
      </w:r>
      <w:r w:rsidR="003E2318">
        <w:t xml:space="preserve">можно </w:t>
      </w:r>
      <w:r w:rsidR="008F1367">
        <w:t>на</w:t>
      </w:r>
      <w:r w:rsidR="003E2318">
        <w:t>помнить</w:t>
      </w:r>
      <w:r w:rsidRPr="00154CE2">
        <w:t xml:space="preserve"> Письмо Минфина РФ от 17.10.1997 №04-00-11. Пусть </w:t>
      </w:r>
      <w:r>
        <w:t xml:space="preserve">это письмо </w:t>
      </w:r>
      <w:r w:rsidRPr="00154CE2">
        <w:t xml:space="preserve">старое, пусть </w:t>
      </w:r>
      <w:r w:rsidR="00156C28">
        <w:t>по</w:t>
      </w:r>
      <w:r w:rsidRPr="00154CE2">
        <w:t xml:space="preserve"> ЕНВД действуют другие письма Минфина</w:t>
      </w:r>
      <w:r w:rsidR="00B067BE">
        <w:t xml:space="preserve"> (</w:t>
      </w:r>
      <w:hyperlink r:id="rId5" w:history="1">
        <w:r w:rsidR="00B067BE" w:rsidRPr="000F7932">
          <w:rPr>
            <w:rStyle w:val="a3"/>
          </w:rPr>
          <w:t>http://dmetconsult.ru/iuvelirnaia-otrasl/dokumenty</w:t>
        </w:r>
      </w:hyperlink>
      <w:r w:rsidR="00B067BE">
        <w:t xml:space="preserve">, </w:t>
      </w:r>
      <w:r w:rsidR="00B067BE" w:rsidRPr="00B067BE">
        <w:t>раздел скупка)</w:t>
      </w:r>
      <w:r w:rsidRPr="00154CE2">
        <w:t xml:space="preserve">, но в нем показан подход к </w:t>
      </w:r>
      <w:r>
        <w:t xml:space="preserve">обсуждаемому нами </w:t>
      </w:r>
      <w:r w:rsidRPr="00154CE2">
        <w:t xml:space="preserve">вопросу с точки зрения отражения движения сырья на счетах бухгалтерского учета. </w:t>
      </w:r>
    </w:p>
    <w:p w14:paraId="172FD440" w14:textId="5C30EE03" w:rsidR="00154CE2" w:rsidRDefault="00154CE2" w:rsidP="00154CE2">
      <w:r w:rsidRPr="00154CE2">
        <w:t>В</w:t>
      </w:r>
      <w:r w:rsidR="008E203F">
        <w:t>от в</w:t>
      </w:r>
      <w:r w:rsidRPr="00154CE2">
        <w:t>ыдержки из письма:</w:t>
      </w:r>
    </w:p>
    <w:p w14:paraId="13449282" w14:textId="77777777" w:rsidR="00A308D2" w:rsidRDefault="00154CE2" w:rsidP="00154CE2">
      <w:r w:rsidRPr="00154CE2">
        <w:t>При передаче организацией принадлежащих ей товаров на переработку другим организациям в виде сырья, материалов (полуфабрикатов) для изготовления готовой продукции и последующей ее реализации отражение в бухгалтерском учете указанных операций должно осуществляться в соответствии с Планом счетов бухгалтерского учета.</w:t>
      </w:r>
    </w:p>
    <w:p w14:paraId="2BB4EE77" w14:textId="48B5303C" w:rsidR="00154CE2" w:rsidRPr="00154CE2" w:rsidRDefault="00154CE2" w:rsidP="00154CE2">
      <w:r w:rsidRPr="00154CE2">
        <w:t>В соответствии с установленным порядком закупленные сырье и материалы, переданные в переработку, учитываются организацией на счете 10 "Материалы", субсчет "Материалы, переданные в переработку на сторону" и в последующем включаются в себестоимость получаемых из них изделий.</w:t>
      </w:r>
    </w:p>
    <w:p w14:paraId="327C130B" w14:textId="77777777" w:rsidR="0050666C" w:rsidRDefault="00154CE2" w:rsidP="00154CE2">
      <w:r w:rsidRPr="00154CE2">
        <w:t>При отражении в бухгалтерском учете организацией операций по оприходованию полученной из давальческого сырья продукции и погашению задолженности за ее производство следует исходить из требования формирования в учете (на счете 40 "Готовая продукция") затрат, связанных с приобретением сырья и стоимостью его переработки.</w:t>
      </w:r>
    </w:p>
    <w:p w14:paraId="5C32388E" w14:textId="5CF35F31" w:rsidR="00A308D2" w:rsidRDefault="00154CE2" w:rsidP="00154CE2">
      <w:r w:rsidRPr="00154CE2">
        <w:t>Таким образом, по мнению Департамента, деятельность организации по приобретению сырья и материалов и продаже готовых изделий, произведенных из этого сырья и материалов сторонней организацией, относится к производственной…</w:t>
      </w:r>
    </w:p>
    <w:p w14:paraId="4998F4F4" w14:textId="77777777" w:rsidR="00A308D2" w:rsidRDefault="00A308D2" w:rsidP="00154CE2"/>
    <w:p w14:paraId="572D08BF" w14:textId="14F3005F" w:rsidR="00154CE2" w:rsidRPr="00154CE2" w:rsidRDefault="00154CE2" w:rsidP="00154CE2">
      <w:r w:rsidRPr="00154CE2">
        <w:t>Итак, покупка сырья должна отражаться на счете 10, переданные материалы в переработку – на субсчете счета 10, списание сырья – по отчетам подрядчика и т.д. Это уже не просто торговая деятельность «купил-продал».</w:t>
      </w:r>
    </w:p>
    <w:p w14:paraId="75B56618" w14:textId="1E912DC2" w:rsidR="00154CE2" w:rsidRDefault="00A308D2" w:rsidP="00154CE2">
      <w:r>
        <w:lastRenderedPageBreak/>
        <w:t>О т</w:t>
      </w:r>
      <w:r w:rsidR="00154CE2" w:rsidRPr="00154CE2">
        <w:t>о</w:t>
      </w:r>
      <w:r>
        <w:t>м</w:t>
      </w:r>
      <w:r w:rsidR="00154CE2" w:rsidRPr="00154CE2">
        <w:t xml:space="preserve">, что это не просто торговая деятельность, </w:t>
      </w:r>
      <w:r>
        <w:t>свидетельствует также</w:t>
      </w:r>
      <w:r w:rsidR="00154CE2" w:rsidRPr="00154CE2">
        <w:t xml:space="preserve"> необходимость составления и представления </w:t>
      </w:r>
      <w:r>
        <w:t xml:space="preserve">давальцем </w:t>
      </w:r>
      <w:r w:rsidR="00154CE2" w:rsidRPr="00154CE2">
        <w:t xml:space="preserve">статотчетности по форме 2-ДМ </w:t>
      </w:r>
      <w:r>
        <w:t>(</w:t>
      </w:r>
      <w:r w:rsidR="00154CE2" w:rsidRPr="00154CE2">
        <w:t>о расходе драгоценных металлов на производство продукции</w:t>
      </w:r>
      <w:r>
        <w:t>)</w:t>
      </w:r>
      <w:r w:rsidR="00154CE2" w:rsidRPr="00154CE2">
        <w:t>.</w:t>
      </w:r>
    </w:p>
    <w:p w14:paraId="42952732" w14:textId="300BF320" w:rsidR="004D4D9F" w:rsidRPr="00154CE2" w:rsidRDefault="004D4D9F" w:rsidP="00154CE2">
      <w:r>
        <w:t>Вывод сделайте сами: достаточно ли кода ОКВЭД на торговлю для операций по покупке драгоценных металлов и размещению заказов на изготовлени</w:t>
      </w:r>
      <w:r w:rsidR="00996CC7">
        <w:t>е</w:t>
      </w:r>
      <w:r>
        <w:t xml:space="preserve"> ювелирных изделий.</w:t>
      </w:r>
    </w:p>
    <w:p w14:paraId="41BE70BD" w14:textId="77777777" w:rsidR="008732BD" w:rsidRDefault="008732BD" w:rsidP="002F524E"/>
    <w:p w14:paraId="6B7F8074" w14:textId="5A39A380" w:rsidR="008732BD" w:rsidRDefault="00334831" w:rsidP="002F524E">
      <w:r>
        <w:t>Ценообразование.</w:t>
      </w:r>
    </w:p>
    <w:p w14:paraId="22EBBE1A" w14:textId="77777777" w:rsidR="004D0D58" w:rsidRDefault="004D0D58" w:rsidP="004259E0"/>
    <w:p w14:paraId="695D3665" w14:textId="35DC5925" w:rsidR="00334831" w:rsidRDefault="00977A68" w:rsidP="004259E0">
      <w:r w:rsidRPr="00977A68">
        <w:t xml:space="preserve">Ценообразование по </w:t>
      </w:r>
      <w:r w:rsidR="008B6624">
        <w:t xml:space="preserve">давальческому </w:t>
      </w:r>
      <w:r w:rsidRPr="00977A68">
        <w:t xml:space="preserve">договору строится на договорных началах сторонами договора. При этом основой для определения стоимости услуг являются предполагаемые затраты предприятия-переработчика и согласованный сторонами уровень рентабельности работ. </w:t>
      </w:r>
    </w:p>
    <w:p w14:paraId="4D492AF0" w14:textId="77777777" w:rsidR="00642F8D" w:rsidRDefault="00642F8D" w:rsidP="004259E0"/>
    <w:p w14:paraId="76CE7F5E" w14:textId="3F25A9A6" w:rsidR="00334831" w:rsidRDefault="00AE6CEB" w:rsidP="004259E0">
      <w:r>
        <w:t xml:space="preserve">Во время консультационной работы с одним ювелирным предприятием </w:t>
      </w:r>
      <w:r w:rsidR="00642F8D">
        <w:t xml:space="preserve">мною </w:t>
      </w:r>
      <w:r>
        <w:t xml:space="preserve">была построена математическая модель цикла производства, которая наглядно демонстрировала структуру затрат и себестоимость изготовления продукции при </w:t>
      </w:r>
      <w:r w:rsidR="00581985">
        <w:t>различной загрузке производства.</w:t>
      </w:r>
    </w:p>
    <w:p w14:paraId="4BD11086" w14:textId="2E73CAA9" w:rsidR="00581985" w:rsidRDefault="00581985" w:rsidP="004259E0"/>
    <w:p w14:paraId="661758A5" w14:textId="54AABC83" w:rsidR="00BF1D96" w:rsidRDefault="006422F8" w:rsidP="004259E0">
      <w:r>
        <w:t>Рас</w:t>
      </w:r>
      <w:r w:rsidR="00581985">
        <w:t xml:space="preserve">смотрим </w:t>
      </w:r>
      <w:r w:rsidR="00CE4560">
        <w:t>первую</w:t>
      </w:r>
      <w:r w:rsidR="00581985">
        <w:t xml:space="preserve"> диаграмму со структурой затрат</w:t>
      </w:r>
      <w:r w:rsidR="00CE4560">
        <w:t>. По горизонтальной оси – месячный объем производства (золото 585 пробы</w:t>
      </w:r>
      <w:r w:rsidR="005704DE">
        <w:t>, в граммах</w:t>
      </w:r>
      <w:r w:rsidR="00CE4560">
        <w:t xml:space="preserve">). По вертикальной оси – процентное соотношение затрат. </w:t>
      </w:r>
      <w:r w:rsidR="00D237AF">
        <w:t xml:space="preserve">Включены все существовавшие на тот момент </w:t>
      </w:r>
      <w:r w:rsidR="00642F8D">
        <w:t xml:space="preserve">на предприятии </w:t>
      </w:r>
      <w:r w:rsidR="00D237AF">
        <w:t xml:space="preserve">затраты: и постоянные (зарплаты руководства и бухгалтерии, </w:t>
      </w:r>
      <w:r w:rsidR="00310765">
        <w:t>аренда и т.п.), и переменные (сдельные зарплаты ювелиров</w:t>
      </w:r>
      <w:r w:rsidR="00190561">
        <w:t xml:space="preserve"> и менеджеров, налоги</w:t>
      </w:r>
      <w:r w:rsidR="00DF31F2">
        <w:t>, затраты на переработку отходов</w:t>
      </w:r>
      <w:r w:rsidR="00190561">
        <w:t xml:space="preserve"> и т.п.). Главной статьей </w:t>
      </w:r>
      <w:r w:rsidR="009D0B50">
        <w:t xml:space="preserve">переменных </w:t>
      </w:r>
      <w:r w:rsidR="00190561">
        <w:t>затрат при этом остаются затраты на материалы – драгоценные металлы и драгоценные камни. При увеличении объемов производства абсолютн</w:t>
      </w:r>
      <w:r w:rsidR="005704DE">
        <w:t>ые</w:t>
      </w:r>
      <w:r w:rsidR="00190561">
        <w:t xml:space="preserve"> величин</w:t>
      </w:r>
      <w:r w:rsidR="005704DE">
        <w:t>ы</w:t>
      </w:r>
      <w:r w:rsidR="00190561">
        <w:t xml:space="preserve"> затрат, естественно, тоже увеличива</w:t>
      </w:r>
      <w:r w:rsidR="005704DE">
        <w:t>ю</w:t>
      </w:r>
      <w:r w:rsidR="00190561">
        <w:t>тся</w:t>
      </w:r>
      <w:r w:rsidR="005704DE">
        <w:t>. А относительные величины затрат ведут себя иначе: доля всех затрат уменьшается и даже становится несущественной по сравнению с затратами на материалы.</w:t>
      </w:r>
    </w:p>
    <w:p w14:paraId="45A3CBAF" w14:textId="77777777" w:rsidR="00CE4560" w:rsidRDefault="00CE4560" w:rsidP="004259E0"/>
    <w:p w14:paraId="201A9E3D" w14:textId="712678BF" w:rsidR="00F12F76" w:rsidRDefault="00386571" w:rsidP="00386571">
      <w:pPr>
        <w:ind w:firstLine="0"/>
        <w:rPr>
          <w:noProof/>
        </w:rPr>
      </w:pPr>
      <w:r>
        <w:rPr>
          <w:noProof/>
        </w:rPr>
        <w:lastRenderedPageBreak/>
        <w:drawing>
          <wp:inline distT="0" distB="0" distL="0" distR="0" wp14:anchorId="6BF3200F" wp14:editId="4706E8D2">
            <wp:extent cx="5940425" cy="4155033"/>
            <wp:effectExtent l="0" t="0" r="3175" b="1714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64E1E1D5-8E1A-48CB-8310-8855E78D7D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0C8FD56" w14:textId="1891AB03" w:rsidR="00386571" w:rsidRDefault="00386571" w:rsidP="00386571">
      <w:pPr>
        <w:ind w:firstLine="0"/>
      </w:pPr>
    </w:p>
    <w:p w14:paraId="275A560D" w14:textId="6BF51BA5" w:rsidR="00386571" w:rsidRDefault="00386571" w:rsidP="00386571">
      <w:pPr>
        <w:ind w:firstLine="0"/>
      </w:pPr>
    </w:p>
    <w:p w14:paraId="762DBF32" w14:textId="5D68F1D2" w:rsidR="00F97091" w:rsidRDefault="00F97091" w:rsidP="00F97091">
      <w:r>
        <w:t xml:space="preserve">Такое соотношение затрат и определяет желание работать по давальческой схеме: с одной стороны, увеличение объемов производства благоприятно сказывается на снижении относительной доли переменных затрат, с другой стороны, у самого ювелирного завода может не быть средств для закупки </w:t>
      </w:r>
      <w:r w:rsidR="00A2193D">
        <w:t xml:space="preserve">собственного </w:t>
      </w:r>
      <w:r>
        <w:t xml:space="preserve">дополнительного объема материалов. </w:t>
      </w:r>
      <w:r w:rsidR="00A2193D">
        <w:t>Д</w:t>
      </w:r>
      <w:r>
        <w:t>авалец, загружа</w:t>
      </w:r>
      <w:r w:rsidR="0011688D">
        <w:t>я</w:t>
      </w:r>
      <w:r>
        <w:t xml:space="preserve"> производство</w:t>
      </w:r>
      <w:r w:rsidR="0011688D">
        <w:t xml:space="preserve"> </w:t>
      </w:r>
      <w:r w:rsidR="00A2193D">
        <w:t xml:space="preserve">этим дополнительным объемом </w:t>
      </w:r>
      <w:r w:rsidR="0011688D">
        <w:t>материал</w:t>
      </w:r>
      <w:r w:rsidR="00A2193D">
        <w:t>ов</w:t>
      </w:r>
      <w:r>
        <w:t xml:space="preserve">, </w:t>
      </w:r>
      <w:r w:rsidR="0011688D">
        <w:t>по сути</w:t>
      </w:r>
      <w:r w:rsidR="00A2193D">
        <w:t>,</w:t>
      </w:r>
      <w:r w:rsidR="0011688D">
        <w:t xml:space="preserve"> </w:t>
      </w:r>
      <w:r w:rsidR="00B15F50">
        <w:t>способствует</w:t>
      </w:r>
      <w:r w:rsidR="004E0AD4">
        <w:t xml:space="preserve"> </w:t>
      </w:r>
      <w:r>
        <w:t>сниж</w:t>
      </w:r>
      <w:r w:rsidR="004E0AD4">
        <w:t>ени</w:t>
      </w:r>
      <w:r w:rsidR="00BE7098">
        <w:t>ю</w:t>
      </w:r>
      <w:r>
        <w:t xml:space="preserve"> себестоимост</w:t>
      </w:r>
      <w:r w:rsidR="004E0AD4">
        <w:t>и</w:t>
      </w:r>
      <w:r>
        <w:t xml:space="preserve"> изготовления единицы продукции.   </w:t>
      </w:r>
    </w:p>
    <w:p w14:paraId="1CBD9D61" w14:textId="314B627D" w:rsidR="00581985" w:rsidRDefault="00581985" w:rsidP="00A2193D"/>
    <w:p w14:paraId="340E1D7E" w14:textId="710458FA" w:rsidR="00581985" w:rsidRDefault="00A2193D" w:rsidP="00A2193D">
      <w:r>
        <w:t xml:space="preserve">На второй диаграмме показана себестоимость изготовления одного грамма </w:t>
      </w:r>
      <w:r w:rsidR="00FA541D">
        <w:t>готовой продукции (изделия из золота 585 пробы) в зависимости от загрузки производства. По горизонтальной оси – недельн</w:t>
      </w:r>
      <w:r w:rsidR="001D671D">
        <w:t>ый</w:t>
      </w:r>
      <w:r w:rsidR="00FA541D">
        <w:t xml:space="preserve"> объем производства </w:t>
      </w:r>
      <w:r w:rsidR="00ED4942">
        <w:t xml:space="preserve">(золото 585 пробы, в граммах). По вертикальной оси – себестоимость изготовления в рублях. Естественно, себестоимость показана для конкретного ювелирного производства, на других производствах себестоимость может отличаться от показанной. </w:t>
      </w:r>
      <w:r w:rsidR="001B61E3">
        <w:t>Важна тенденция</w:t>
      </w:r>
      <w:r w:rsidR="00130426">
        <w:t xml:space="preserve"> – снижение себестоимости при увеличении объемов производства.</w:t>
      </w:r>
    </w:p>
    <w:p w14:paraId="1769DE0A" w14:textId="5377E7CB" w:rsidR="00581985" w:rsidRDefault="00581985" w:rsidP="00A2193D"/>
    <w:p w14:paraId="3A043F7F" w14:textId="5004C26D" w:rsidR="00581985" w:rsidRDefault="00581985" w:rsidP="00A2193D"/>
    <w:p w14:paraId="61A3C0E3" w14:textId="622BB6E1" w:rsidR="00581985" w:rsidRDefault="00581985" w:rsidP="00A2193D"/>
    <w:p w14:paraId="4213BD97" w14:textId="77777777" w:rsidR="00581985" w:rsidRDefault="00581985" w:rsidP="00A2193D"/>
    <w:p w14:paraId="61C338AA" w14:textId="7BDD549C" w:rsidR="00386571" w:rsidRDefault="00CB0999" w:rsidP="00386571">
      <w:pPr>
        <w:ind w:firstLine="0"/>
      </w:pPr>
      <w:r>
        <w:rPr>
          <w:noProof/>
        </w:rPr>
        <w:drawing>
          <wp:inline distT="0" distB="0" distL="0" distR="0" wp14:anchorId="7503E9D1" wp14:editId="6CA28A04">
            <wp:extent cx="5940425" cy="3695065"/>
            <wp:effectExtent l="0" t="0" r="3175" b="635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006CA806-E4B1-47C8-8985-C11E7164D7D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7DD8641" w14:textId="687457A8" w:rsidR="00386571" w:rsidRDefault="00386571" w:rsidP="00386571">
      <w:pPr>
        <w:ind w:firstLine="0"/>
      </w:pPr>
    </w:p>
    <w:p w14:paraId="5253C563" w14:textId="77777777" w:rsidR="00386571" w:rsidRDefault="00386571" w:rsidP="00386571">
      <w:pPr>
        <w:ind w:firstLine="0"/>
      </w:pPr>
    </w:p>
    <w:p w14:paraId="053D6DD0" w14:textId="77777777" w:rsidR="0015002E" w:rsidRDefault="008B656A" w:rsidP="002F524E">
      <w:r>
        <w:t xml:space="preserve">В условиях конкуренции некоторые ювелирные заводы </w:t>
      </w:r>
      <w:r w:rsidR="003B3C0B">
        <w:t xml:space="preserve">предлагают «очень выгодные» условия для давальцев, по сути, демпингуют. </w:t>
      </w:r>
    </w:p>
    <w:p w14:paraId="7286AE77" w14:textId="131E1CA4" w:rsidR="00F12F76" w:rsidRDefault="003B3C0B" w:rsidP="002F524E">
      <w:r>
        <w:t>Откуда могут появиться «выгодные» низкие цены</w:t>
      </w:r>
      <w:r w:rsidR="0015002E">
        <w:t>?</w:t>
      </w:r>
    </w:p>
    <w:p w14:paraId="79DF87F0" w14:textId="670B33EB" w:rsidR="003B3C0B" w:rsidRDefault="00DF31F2" w:rsidP="002F524E">
      <w:r>
        <w:t>Во-первых, желая получить заказ, ювелирный завод может в себестоимость изготовления не включать часть затрат</w:t>
      </w:r>
      <w:r w:rsidR="00D02EFF">
        <w:t xml:space="preserve">, например, </w:t>
      </w:r>
      <w:r w:rsidR="00326210">
        <w:t>в расчет могут не включаться</w:t>
      </w:r>
      <w:r w:rsidR="0015002E">
        <w:t xml:space="preserve"> постоянные затраты</w:t>
      </w:r>
      <w:r w:rsidR="00326210">
        <w:t xml:space="preserve"> (на офис)</w:t>
      </w:r>
      <w:r w:rsidR="0015002E">
        <w:t xml:space="preserve"> и плановая прибыль.</w:t>
      </w:r>
      <w:r>
        <w:t xml:space="preserve"> Предельный минимум – только зарплата ювелиров.</w:t>
      </w:r>
      <w:r w:rsidR="00365EA1">
        <w:t xml:space="preserve"> </w:t>
      </w:r>
    </w:p>
    <w:p w14:paraId="25E1FA9B" w14:textId="4A72ACF7" w:rsidR="00DF31F2" w:rsidRDefault="00DF31F2" w:rsidP="002F524E">
      <w:r>
        <w:t xml:space="preserve">Во-вторых, из статьи затрат могут </w:t>
      </w:r>
      <w:r w:rsidR="00B7465F">
        <w:t xml:space="preserve">убрать затраты на переработку «трудных» отходов (шлифов, галтовки). В этом случае демпинг по ценам может сопровождаться повышением </w:t>
      </w:r>
      <w:r w:rsidR="00BE7098">
        <w:t xml:space="preserve">договорного </w:t>
      </w:r>
      <w:r w:rsidR="00B7465F">
        <w:t>процента потерь.</w:t>
      </w:r>
    </w:p>
    <w:p w14:paraId="3112E1E3" w14:textId="3C26E749" w:rsidR="00F12F76" w:rsidRDefault="00F12F76" w:rsidP="002F524E"/>
    <w:p w14:paraId="3B83ABB2" w14:textId="455E8CC7" w:rsidR="00A2193D" w:rsidRDefault="00A2193D" w:rsidP="002F524E"/>
    <w:p w14:paraId="574B8236" w14:textId="10E2214E" w:rsidR="00A2193D" w:rsidRDefault="00F12C84" w:rsidP="002F524E">
      <w:r>
        <w:t>Отчеты подрядчика.</w:t>
      </w:r>
    </w:p>
    <w:p w14:paraId="4E24750B" w14:textId="67AAFA50" w:rsidR="00F12C84" w:rsidRDefault="00F12C84" w:rsidP="002F524E"/>
    <w:p w14:paraId="3736ADC1" w14:textId="77777777" w:rsidR="005907A0" w:rsidRDefault="00AB1ABE" w:rsidP="00FB5F53">
      <w:r>
        <w:t>Заполнение о</w:t>
      </w:r>
      <w:r w:rsidR="00FB5F53">
        <w:t>тчет</w:t>
      </w:r>
      <w:r>
        <w:t>а</w:t>
      </w:r>
      <w:r w:rsidR="00FB5F53">
        <w:t xml:space="preserve"> подрядчика о расходе</w:t>
      </w:r>
      <w:r>
        <w:t xml:space="preserve"> давальческих материалов</w:t>
      </w:r>
      <w:r w:rsidR="00FB5F53">
        <w:t xml:space="preserve"> </w:t>
      </w:r>
      <w:r>
        <w:t xml:space="preserve">вызывает наибольшие сложности. Рассмотрение отчетов в ходе «Ювелирного Ревизорро» показывает, </w:t>
      </w:r>
      <w:r w:rsidR="00754BF4">
        <w:t xml:space="preserve">что очень немногие подрядчики заполняют их правильно. </w:t>
      </w:r>
    </w:p>
    <w:p w14:paraId="49B2AA59" w14:textId="0BD23414" w:rsidR="00927BA7" w:rsidRDefault="005907A0" w:rsidP="00FB5F53">
      <w:r>
        <w:lastRenderedPageBreak/>
        <w:t>Отчет</w:t>
      </w:r>
      <w:r w:rsidR="00674656">
        <w:t>,</w:t>
      </w:r>
      <w:r>
        <w:t xml:space="preserve"> по сути</w:t>
      </w:r>
      <w:r w:rsidR="00674656">
        <w:t>,</w:t>
      </w:r>
      <w:r>
        <w:t xml:space="preserve"> должен представлять металлический баланс</w:t>
      </w:r>
      <w:r w:rsidR="00C97BA4">
        <w:t xml:space="preserve">: </w:t>
      </w:r>
      <w:r w:rsidR="00183B99">
        <w:t>остаток давальческого металла на начало отчетного периода, поступ</w:t>
      </w:r>
      <w:r w:rsidR="00363398">
        <w:t>ило</w:t>
      </w:r>
      <w:r w:rsidR="00183B99">
        <w:t xml:space="preserve"> давальческого металла, возвращено металла в готовой продукции, договорные потери металла, остаток давальческого металла на конец отчетного периода.</w:t>
      </w:r>
      <w:r w:rsidR="00FC2255">
        <w:t xml:space="preserve"> Баланс </w:t>
      </w:r>
      <w:r w:rsidR="00AB3A35">
        <w:t xml:space="preserve">может быть составлен либо в пробе металла (например, золото 585 пробы), либо в чистоте. </w:t>
      </w:r>
    </w:p>
    <w:p w14:paraId="7D79F4B0" w14:textId="18B7878F" w:rsidR="00FB5F53" w:rsidRDefault="00AB3A35" w:rsidP="00FB5F53">
      <w:r>
        <w:t xml:space="preserve">В балансе отражаются именно договорные потери, а не </w:t>
      </w:r>
      <w:r w:rsidR="00D4434D">
        <w:t xml:space="preserve">фактические и не нормативные. Так как </w:t>
      </w:r>
      <w:r w:rsidR="00927BA7">
        <w:t xml:space="preserve">потери устанавливаются в процентах к массе готовой продукции, то графа «договорные потери металла» может быть разделена на две: </w:t>
      </w:r>
      <w:r w:rsidR="0022297B">
        <w:t xml:space="preserve">потери </w:t>
      </w:r>
      <w:r w:rsidR="00927BA7">
        <w:t xml:space="preserve">в процентах и </w:t>
      </w:r>
      <w:r w:rsidR="0022297B">
        <w:t xml:space="preserve">потери </w:t>
      </w:r>
      <w:r w:rsidR="00927BA7">
        <w:t>в граммах.</w:t>
      </w:r>
    </w:p>
    <w:p w14:paraId="713A662D" w14:textId="5E41981C" w:rsidR="002A7F7B" w:rsidRDefault="0022297B" w:rsidP="00FB5F53">
      <w:r>
        <w:t xml:space="preserve">А теперь несколько слов о </w:t>
      </w:r>
      <w:r w:rsidR="00BE7098">
        <w:t>передаче</w:t>
      </w:r>
      <w:r>
        <w:t xml:space="preserve"> готовой продукции.</w:t>
      </w:r>
      <w:r w:rsidR="00CF1A12" w:rsidRPr="00CF1A12">
        <w:t xml:space="preserve"> </w:t>
      </w:r>
      <w:r w:rsidR="00CF1A12">
        <w:t xml:space="preserve">Вот здесь чаще всего подрядчики и совершают ошибку: показывают в отчете массу именно готовой продукции, а не металла в готовой продукции. </w:t>
      </w:r>
      <w:r>
        <w:t xml:space="preserve">Масса готовой продукции со вставками, </w:t>
      </w:r>
      <w:r w:rsidR="003D7399">
        <w:t>эмалью и другими «утяжеляющими» добавками отражается в накладной или реестре. А в балансе необходимо отразить только металл в готовой продукции без вставок и прочего.</w:t>
      </w:r>
      <w:r w:rsidR="00CF1A12">
        <w:t xml:space="preserve"> </w:t>
      </w:r>
    </w:p>
    <w:p w14:paraId="78205FC6" w14:textId="451FFB5F" w:rsidR="00B12DD5" w:rsidRDefault="00B12DD5" w:rsidP="00FB5F53">
      <w:r>
        <w:t>Простой пример. Ювелирный завод работает на давальческом металле. Изготавливает ювелирные изделия с недрагоценными камнями. М</w:t>
      </w:r>
      <w:r w:rsidR="002A7F7B">
        <w:t xml:space="preserve">асса вставок </w:t>
      </w:r>
      <w:r>
        <w:t>составляет</w:t>
      </w:r>
      <w:r w:rsidR="002A7F7B">
        <w:t xml:space="preserve"> 8% от массы готовой продукции</w:t>
      </w:r>
      <w:r>
        <w:t>.</w:t>
      </w:r>
      <w:r w:rsidR="00E36A9B">
        <w:t xml:space="preserve"> </w:t>
      </w:r>
      <w:r w:rsidR="002F2119">
        <w:t>Завод получил 1000 г давальческого металла (</w:t>
      </w:r>
      <w:r w:rsidR="0044256C">
        <w:t xml:space="preserve">в пересчете на </w:t>
      </w:r>
      <w:r w:rsidR="002F2119">
        <w:t>золото 585 пробы)</w:t>
      </w:r>
      <w:r w:rsidR="0044256C">
        <w:t xml:space="preserve">, договорные потери – 6% (60 г в пересчете на золото 585 пробы), </w:t>
      </w:r>
      <w:r w:rsidR="002F2119">
        <w:t xml:space="preserve">изготовил и передал давальцу </w:t>
      </w:r>
      <w:r w:rsidR="006D7733">
        <w:t>94</w:t>
      </w:r>
      <w:r w:rsidR="002F2119">
        <w:t>0 г готовых изделий</w:t>
      </w:r>
      <w:r w:rsidR="006D7733">
        <w:t xml:space="preserve"> (золото 585 пробы со вставками)</w:t>
      </w:r>
      <w:r w:rsidR="002F2119">
        <w:t xml:space="preserve">. </w:t>
      </w:r>
      <w:r w:rsidR="00E36A9B">
        <w:t>Если завод совершит ошибку и в отчете покажет массу именно готовой продукции</w:t>
      </w:r>
      <w:r w:rsidR="006D7733">
        <w:t xml:space="preserve"> 940 г</w:t>
      </w:r>
      <w:r w:rsidR="00E36A9B">
        <w:t>, а не металла в готовой продукции</w:t>
      </w:r>
      <w:r w:rsidR="002F2119">
        <w:t xml:space="preserve">, </w:t>
      </w:r>
      <w:r w:rsidR="005675B4">
        <w:t xml:space="preserve">и нулевой остаток, </w:t>
      </w:r>
      <w:r w:rsidR="002F2119">
        <w:t>это будет свидетельствовать</w:t>
      </w:r>
      <w:r w:rsidR="006D7733">
        <w:t xml:space="preserve">, по сути, о присвоении заводом остатка металла. </w:t>
      </w:r>
    </w:p>
    <w:p w14:paraId="18C318AA" w14:textId="3BDBAFBA" w:rsidR="006D7733" w:rsidRDefault="00E914C3" w:rsidP="00FB5F53">
      <w:r>
        <w:t>Неправильный и п</w:t>
      </w:r>
      <w:r w:rsidR="006D7733">
        <w:t>равильный баланс</w:t>
      </w:r>
      <w:r w:rsidR="00C33CA0">
        <w:t xml:space="preserve"> при описанных условиях</w:t>
      </w:r>
      <w:r>
        <w:t xml:space="preserve"> выглядят следующим образом</w:t>
      </w:r>
      <w:r w:rsidR="00C33CA0">
        <w:t>:</w:t>
      </w:r>
    </w:p>
    <w:p w14:paraId="27264327" w14:textId="77777777" w:rsidR="00C33CA0" w:rsidRDefault="00C33CA0" w:rsidP="00FB5F53"/>
    <w:p w14:paraId="31CDC217" w14:textId="2B62041E" w:rsidR="00C33CA0" w:rsidRDefault="00C33CA0" w:rsidP="00C33CA0">
      <w:pPr>
        <w:jc w:val="right"/>
      </w:pPr>
      <w:r>
        <w:t xml:space="preserve">В граммах </w:t>
      </w:r>
      <w:r w:rsidR="00B5200E">
        <w:t xml:space="preserve">золота </w:t>
      </w:r>
      <w:r>
        <w:t>585 пробы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04"/>
        <w:gridCol w:w="1246"/>
        <w:gridCol w:w="1247"/>
        <w:gridCol w:w="1209"/>
        <w:gridCol w:w="1078"/>
        <w:gridCol w:w="1078"/>
        <w:gridCol w:w="1078"/>
        <w:gridCol w:w="1205"/>
      </w:tblGrid>
      <w:tr w:rsidR="00AA03DD" w:rsidRPr="00B5200E" w14:paraId="5338E33D" w14:textId="77777777" w:rsidTr="00AA03DD">
        <w:trPr>
          <w:trHeight w:val="303"/>
        </w:trPr>
        <w:tc>
          <w:tcPr>
            <w:tcW w:w="1204" w:type="dxa"/>
            <w:vMerge w:val="restart"/>
            <w:vAlign w:val="center"/>
          </w:tcPr>
          <w:p w14:paraId="2A9E44F0" w14:textId="69F449E9" w:rsidR="00AA03DD" w:rsidRPr="00B5200E" w:rsidRDefault="00AA03DD" w:rsidP="00AA03DD">
            <w:pPr>
              <w:ind w:left="-115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Остаток на начало периода</w:t>
            </w:r>
          </w:p>
        </w:tc>
        <w:tc>
          <w:tcPr>
            <w:tcW w:w="1246" w:type="dxa"/>
            <w:vMerge w:val="restart"/>
            <w:vAlign w:val="center"/>
          </w:tcPr>
          <w:p w14:paraId="14C77BF7" w14:textId="24AA3DC9" w:rsidR="00AA03DD" w:rsidRPr="00B5200E" w:rsidRDefault="00AA03DD" w:rsidP="00AA03DD">
            <w:pPr>
              <w:ind w:left="-115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Поступило</w:t>
            </w:r>
          </w:p>
        </w:tc>
        <w:tc>
          <w:tcPr>
            <w:tcW w:w="2456" w:type="dxa"/>
            <w:gridSpan w:val="2"/>
            <w:vAlign w:val="center"/>
          </w:tcPr>
          <w:p w14:paraId="37A31D9A" w14:textId="3762A84F" w:rsidR="00AA03DD" w:rsidRPr="00B5200E" w:rsidRDefault="00AA03DD" w:rsidP="00AA03DD">
            <w:pPr>
              <w:ind w:left="-115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Договорные потери</w:t>
            </w:r>
          </w:p>
        </w:tc>
        <w:tc>
          <w:tcPr>
            <w:tcW w:w="3234" w:type="dxa"/>
            <w:gridSpan w:val="3"/>
            <w:vAlign w:val="center"/>
          </w:tcPr>
          <w:p w14:paraId="0817EEC5" w14:textId="744FD270" w:rsidR="00AA03DD" w:rsidRPr="00B5200E" w:rsidRDefault="00AA03DD" w:rsidP="00AA03DD">
            <w:pPr>
              <w:ind w:left="-115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Возвращено</w:t>
            </w:r>
          </w:p>
        </w:tc>
        <w:tc>
          <w:tcPr>
            <w:tcW w:w="1205" w:type="dxa"/>
            <w:vMerge w:val="restart"/>
            <w:vAlign w:val="center"/>
          </w:tcPr>
          <w:p w14:paraId="096A560D" w14:textId="79067D5A" w:rsidR="00AA03DD" w:rsidRDefault="00AA03DD" w:rsidP="00AA03DD">
            <w:pPr>
              <w:ind w:left="-115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Остаток на конец</w:t>
            </w:r>
          </w:p>
          <w:p w14:paraId="192FA0CF" w14:textId="0709435F" w:rsidR="00AA03DD" w:rsidRPr="00B5200E" w:rsidRDefault="00AA03DD" w:rsidP="00AA03DD">
            <w:pPr>
              <w:ind w:left="-115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периода</w:t>
            </w:r>
          </w:p>
        </w:tc>
      </w:tr>
      <w:tr w:rsidR="00B5200E" w:rsidRPr="00B5200E" w14:paraId="748D6A16" w14:textId="77777777" w:rsidTr="00AA03DD">
        <w:tc>
          <w:tcPr>
            <w:tcW w:w="1204" w:type="dxa"/>
            <w:vMerge/>
            <w:vAlign w:val="center"/>
          </w:tcPr>
          <w:p w14:paraId="48728449" w14:textId="77777777" w:rsidR="00B5200E" w:rsidRPr="00B5200E" w:rsidRDefault="00B5200E" w:rsidP="00AA03DD">
            <w:pPr>
              <w:ind w:left="-11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vMerge/>
            <w:vAlign w:val="center"/>
          </w:tcPr>
          <w:p w14:paraId="6C49B849" w14:textId="77777777" w:rsidR="00B5200E" w:rsidRPr="00B5200E" w:rsidRDefault="00B5200E" w:rsidP="00AA03DD">
            <w:pPr>
              <w:ind w:left="-11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632FCB91" w14:textId="07D31D71" w:rsidR="00B5200E" w:rsidRPr="00B5200E" w:rsidRDefault="00B5200E" w:rsidP="00AA03DD">
            <w:pPr>
              <w:ind w:left="-115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процентах</w:t>
            </w:r>
          </w:p>
        </w:tc>
        <w:tc>
          <w:tcPr>
            <w:tcW w:w="1209" w:type="dxa"/>
            <w:vAlign w:val="center"/>
          </w:tcPr>
          <w:p w14:paraId="3BA16E0A" w14:textId="17E6DD21" w:rsidR="00B5200E" w:rsidRPr="00B5200E" w:rsidRDefault="00B5200E" w:rsidP="00AA03DD">
            <w:pPr>
              <w:ind w:left="-115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граммах</w:t>
            </w:r>
          </w:p>
        </w:tc>
        <w:tc>
          <w:tcPr>
            <w:tcW w:w="1078" w:type="dxa"/>
            <w:vAlign w:val="center"/>
          </w:tcPr>
          <w:p w14:paraId="36202B35" w14:textId="607ECC7B" w:rsidR="00B5200E" w:rsidRPr="00B5200E" w:rsidRDefault="00AA03DD" w:rsidP="00AA03DD">
            <w:pPr>
              <w:ind w:left="-115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готовой продукции</w:t>
            </w:r>
          </w:p>
        </w:tc>
        <w:tc>
          <w:tcPr>
            <w:tcW w:w="1078" w:type="dxa"/>
            <w:vAlign w:val="center"/>
          </w:tcPr>
          <w:p w14:paraId="3B0752D8" w14:textId="4A5538DB" w:rsidR="00B5200E" w:rsidRPr="00B5200E" w:rsidRDefault="00AA03DD" w:rsidP="00AA03DD">
            <w:pPr>
              <w:ind w:left="-115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вставки</w:t>
            </w:r>
          </w:p>
        </w:tc>
        <w:tc>
          <w:tcPr>
            <w:tcW w:w="1078" w:type="dxa"/>
            <w:vAlign w:val="center"/>
          </w:tcPr>
          <w:p w14:paraId="230200D0" w14:textId="2FF34047" w:rsidR="00B5200E" w:rsidRPr="00B5200E" w:rsidRDefault="00AA03DD" w:rsidP="00AA03DD">
            <w:pPr>
              <w:ind w:left="-115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металле</w:t>
            </w:r>
          </w:p>
        </w:tc>
        <w:tc>
          <w:tcPr>
            <w:tcW w:w="1205" w:type="dxa"/>
            <w:vMerge/>
            <w:vAlign w:val="center"/>
          </w:tcPr>
          <w:p w14:paraId="1EE5E4F6" w14:textId="77777777" w:rsidR="00B5200E" w:rsidRPr="00B5200E" w:rsidRDefault="00B5200E" w:rsidP="00AA03DD">
            <w:pPr>
              <w:ind w:left="-115" w:firstLine="0"/>
              <w:jc w:val="center"/>
              <w:rPr>
                <w:sz w:val="16"/>
                <w:szCs w:val="16"/>
              </w:rPr>
            </w:pPr>
          </w:p>
        </w:tc>
      </w:tr>
      <w:tr w:rsidR="00B5200E" w14:paraId="30F28906" w14:textId="77777777" w:rsidTr="00AA03DD">
        <w:tc>
          <w:tcPr>
            <w:tcW w:w="1204" w:type="dxa"/>
            <w:vAlign w:val="center"/>
          </w:tcPr>
          <w:p w14:paraId="702BBB16" w14:textId="3B703616" w:rsidR="00B5200E" w:rsidRDefault="00AA03DD" w:rsidP="00AA03DD">
            <w:pPr>
              <w:ind w:left="-115" w:firstLine="0"/>
              <w:jc w:val="center"/>
            </w:pPr>
            <w:r>
              <w:t>0</w:t>
            </w:r>
          </w:p>
        </w:tc>
        <w:tc>
          <w:tcPr>
            <w:tcW w:w="1246" w:type="dxa"/>
            <w:vAlign w:val="center"/>
          </w:tcPr>
          <w:p w14:paraId="58B526D0" w14:textId="176A66FA" w:rsidR="00B5200E" w:rsidRDefault="00AA03DD" w:rsidP="00AA03DD">
            <w:pPr>
              <w:ind w:left="-115" w:firstLine="0"/>
              <w:jc w:val="center"/>
            </w:pPr>
            <w:r>
              <w:t>1000,0</w:t>
            </w:r>
          </w:p>
        </w:tc>
        <w:tc>
          <w:tcPr>
            <w:tcW w:w="1247" w:type="dxa"/>
            <w:vAlign w:val="center"/>
          </w:tcPr>
          <w:p w14:paraId="389EE217" w14:textId="7BE0A530" w:rsidR="00B5200E" w:rsidRDefault="00AA03DD" w:rsidP="00AA03DD">
            <w:pPr>
              <w:ind w:left="-115" w:firstLine="0"/>
              <w:jc w:val="center"/>
            </w:pPr>
            <w:r>
              <w:t>6%</w:t>
            </w:r>
          </w:p>
        </w:tc>
        <w:tc>
          <w:tcPr>
            <w:tcW w:w="1209" w:type="dxa"/>
            <w:vAlign w:val="center"/>
          </w:tcPr>
          <w:p w14:paraId="42544EBE" w14:textId="3A6BF123" w:rsidR="00B5200E" w:rsidRDefault="00AA03DD" w:rsidP="00AA03DD">
            <w:pPr>
              <w:ind w:left="-115" w:firstLine="0"/>
              <w:jc w:val="center"/>
            </w:pPr>
            <w:r>
              <w:t>60</w:t>
            </w:r>
            <w:r w:rsidR="00E914C3">
              <w:t>,0</w:t>
            </w:r>
          </w:p>
        </w:tc>
        <w:tc>
          <w:tcPr>
            <w:tcW w:w="1078" w:type="dxa"/>
            <w:vAlign w:val="center"/>
          </w:tcPr>
          <w:p w14:paraId="59540853" w14:textId="7D4E5D23" w:rsidR="00B5200E" w:rsidRDefault="00AA03DD" w:rsidP="00AA03DD">
            <w:pPr>
              <w:ind w:left="-115" w:firstLine="0"/>
              <w:jc w:val="center"/>
            </w:pPr>
            <w:r>
              <w:t>940</w:t>
            </w:r>
            <w:r w:rsidR="00E914C3">
              <w:t>,0</w:t>
            </w:r>
          </w:p>
        </w:tc>
        <w:tc>
          <w:tcPr>
            <w:tcW w:w="1078" w:type="dxa"/>
            <w:vAlign w:val="center"/>
          </w:tcPr>
          <w:p w14:paraId="375DA651" w14:textId="0B2659E9" w:rsidR="00B5200E" w:rsidRDefault="00B5200E" w:rsidP="00AA03DD">
            <w:pPr>
              <w:ind w:left="-115" w:firstLine="0"/>
              <w:jc w:val="center"/>
            </w:pPr>
          </w:p>
        </w:tc>
        <w:tc>
          <w:tcPr>
            <w:tcW w:w="1078" w:type="dxa"/>
            <w:vAlign w:val="center"/>
          </w:tcPr>
          <w:p w14:paraId="1EC23C5B" w14:textId="77777777" w:rsidR="00B5200E" w:rsidRDefault="00B5200E" w:rsidP="00AA03DD">
            <w:pPr>
              <w:ind w:left="-115" w:firstLine="0"/>
              <w:jc w:val="center"/>
            </w:pPr>
          </w:p>
        </w:tc>
        <w:tc>
          <w:tcPr>
            <w:tcW w:w="1205" w:type="dxa"/>
            <w:vAlign w:val="center"/>
          </w:tcPr>
          <w:p w14:paraId="1C923B1D" w14:textId="57F23D64" w:rsidR="00B5200E" w:rsidRDefault="0060434E" w:rsidP="00AA03DD">
            <w:pPr>
              <w:ind w:left="-115" w:firstLine="0"/>
              <w:jc w:val="center"/>
            </w:pPr>
            <w:r>
              <w:t>0</w:t>
            </w:r>
          </w:p>
        </w:tc>
      </w:tr>
      <w:tr w:rsidR="00AA03DD" w14:paraId="7CB15E01" w14:textId="77777777" w:rsidTr="00AA03DD">
        <w:tc>
          <w:tcPr>
            <w:tcW w:w="1204" w:type="dxa"/>
            <w:vAlign w:val="center"/>
          </w:tcPr>
          <w:p w14:paraId="62314DD9" w14:textId="75F13A80" w:rsidR="00AA03DD" w:rsidRDefault="00E914C3" w:rsidP="00AA03DD">
            <w:pPr>
              <w:ind w:left="-115" w:firstLine="0"/>
              <w:jc w:val="center"/>
            </w:pPr>
            <w:r>
              <w:t>0</w:t>
            </w:r>
          </w:p>
        </w:tc>
        <w:tc>
          <w:tcPr>
            <w:tcW w:w="1246" w:type="dxa"/>
            <w:vAlign w:val="center"/>
          </w:tcPr>
          <w:p w14:paraId="18846E01" w14:textId="3B4A20D3" w:rsidR="00AA03DD" w:rsidRDefault="00E914C3" w:rsidP="00AA03DD">
            <w:pPr>
              <w:ind w:left="-115" w:firstLine="0"/>
              <w:jc w:val="center"/>
            </w:pPr>
            <w:r>
              <w:t>1000,0</w:t>
            </w:r>
          </w:p>
        </w:tc>
        <w:tc>
          <w:tcPr>
            <w:tcW w:w="1247" w:type="dxa"/>
            <w:vAlign w:val="center"/>
          </w:tcPr>
          <w:p w14:paraId="2B7CCC9E" w14:textId="4451A9D8" w:rsidR="00AA03DD" w:rsidRDefault="00E914C3" w:rsidP="00AA03DD">
            <w:pPr>
              <w:ind w:left="-115" w:firstLine="0"/>
              <w:jc w:val="center"/>
            </w:pPr>
            <w:r>
              <w:t>6%</w:t>
            </w:r>
          </w:p>
        </w:tc>
        <w:tc>
          <w:tcPr>
            <w:tcW w:w="1209" w:type="dxa"/>
            <w:vAlign w:val="center"/>
          </w:tcPr>
          <w:p w14:paraId="6DC2A256" w14:textId="7EEACCA6" w:rsidR="00AA03DD" w:rsidRDefault="00E914C3" w:rsidP="00AA03DD">
            <w:pPr>
              <w:ind w:left="-115" w:firstLine="0"/>
              <w:jc w:val="center"/>
            </w:pPr>
            <w:r>
              <w:t>60,0</w:t>
            </w:r>
          </w:p>
        </w:tc>
        <w:tc>
          <w:tcPr>
            <w:tcW w:w="1078" w:type="dxa"/>
            <w:vAlign w:val="center"/>
          </w:tcPr>
          <w:p w14:paraId="5EDAAE62" w14:textId="438C9F26" w:rsidR="00AA03DD" w:rsidRDefault="00E914C3" w:rsidP="00AA03DD">
            <w:pPr>
              <w:ind w:left="-115" w:firstLine="0"/>
              <w:jc w:val="center"/>
            </w:pPr>
            <w:r>
              <w:t>940,0</w:t>
            </w:r>
          </w:p>
        </w:tc>
        <w:tc>
          <w:tcPr>
            <w:tcW w:w="1078" w:type="dxa"/>
            <w:vAlign w:val="center"/>
          </w:tcPr>
          <w:p w14:paraId="0660CA3C" w14:textId="64969F04" w:rsidR="00AA03DD" w:rsidRDefault="00E914C3" w:rsidP="00AA03DD">
            <w:pPr>
              <w:ind w:left="-115" w:firstLine="0"/>
              <w:jc w:val="center"/>
            </w:pPr>
            <w:r>
              <w:t>75,0</w:t>
            </w:r>
          </w:p>
        </w:tc>
        <w:tc>
          <w:tcPr>
            <w:tcW w:w="1078" w:type="dxa"/>
            <w:vAlign w:val="center"/>
          </w:tcPr>
          <w:p w14:paraId="4A3B1119" w14:textId="35564A21" w:rsidR="00AA03DD" w:rsidRDefault="00E914C3" w:rsidP="00AA03DD">
            <w:pPr>
              <w:ind w:left="-115" w:firstLine="0"/>
              <w:jc w:val="center"/>
            </w:pPr>
            <w:r>
              <w:t>865,0</w:t>
            </w:r>
          </w:p>
        </w:tc>
        <w:tc>
          <w:tcPr>
            <w:tcW w:w="1205" w:type="dxa"/>
            <w:vAlign w:val="center"/>
          </w:tcPr>
          <w:p w14:paraId="570BD9DA" w14:textId="0A828724" w:rsidR="00AA03DD" w:rsidRDefault="00E914C3" w:rsidP="00AA03DD">
            <w:pPr>
              <w:ind w:left="-115" w:firstLine="0"/>
              <w:jc w:val="center"/>
            </w:pPr>
            <w:r>
              <w:t>75,0</w:t>
            </w:r>
          </w:p>
        </w:tc>
      </w:tr>
    </w:tbl>
    <w:p w14:paraId="1A2F3370" w14:textId="1FD50065" w:rsidR="00C33CA0" w:rsidRDefault="00C33CA0" w:rsidP="00C33CA0">
      <w:pPr>
        <w:ind w:firstLine="0"/>
      </w:pPr>
    </w:p>
    <w:p w14:paraId="497CD8B7" w14:textId="49D2456C" w:rsidR="00C33CA0" w:rsidRDefault="00E914C3" w:rsidP="00FB5F53">
      <w:r>
        <w:t>При правильном составлении баланса завод должен показать 75 г золота на остатке.</w:t>
      </w:r>
    </w:p>
    <w:p w14:paraId="22BE1A73" w14:textId="72097BED" w:rsidR="008A67FB" w:rsidRDefault="008A67FB" w:rsidP="00FB5F53"/>
    <w:p w14:paraId="70E41E3E" w14:textId="2438D3FB" w:rsidR="008A67FB" w:rsidRDefault="008A67FB" w:rsidP="00FB5F53">
      <w:r>
        <w:t>Кстати, вышеописанное может служить ответом на вопрос одного из наших клиентов:</w:t>
      </w:r>
      <w:r w:rsidR="00EA00FA">
        <w:t xml:space="preserve"> п</w:t>
      </w:r>
      <w:r w:rsidR="00EA00FA" w:rsidRPr="00412A3A">
        <w:t xml:space="preserve">о договору подряда отдали на </w:t>
      </w:r>
      <w:r w:rsidR="00EA00FA" w:rsidRPr="00412A3A">
        <w:lastRenderedPageBreak/>
        <w:t>производство лом ювелирных изделий без вставок. От</w:t>
      </w:r>
      <w:r w:rsidR="00EA00FA">
        <w:t xml:space="preserve"> </w:t>
      </w:r>
      <w:r w:rsidR="00EA00FA" w:rsidRPr="00412A3A">
        <w:t>производителя получаем готовые изделия со вставками (фианитами) и принимаем их</w:t>
      </w:r>
      <w:r w:rsidR="00EA00FA">
        <w:t xml:space="preserve"> </w:t>
      </w:r>
      <w:r w:rsidR="00EA00FA" w:rsidRPr="00412A3A">
        <w:t>по общему весу. Как вести учет</w:t>
      </w:r>
      <w:r w:rsidR="00EA00FA">
        <w:t>?</w:t>
      </w:r>
      <w:r w:rsidR="005E0D6A">
        <w:t xml:space="preserve"> Просто. </w:t>
      </w:r>
      <w:r w:rsidR="00660329">
        <w:t xml:space="preserve">Вам нужно соотнести то, что было, с тем, что стало. </w:t>
      </w:r>
      <w:r w:rsidR="005E0D6A">
        <w:t xml:space="preserve">Составляете такой же баланс: передано металла </w:t>
      </w:r>
      <w:r w:rsidR="00ED6B67">
        <w:t>подрядчику, договорные потери, масса вставок, получено готовых изделий.</w:t>
      </w:r>
    </w:p>
    <w:p w14:paraId="796583EA" w14:textId="6A531DA6" w:rsidR="00C33CA0" w:rsidRDefault="00C33CA0" w:rsidP="005675B4"/>
    <w:p w14:paraId="11A54625" w14:textId="0BD7FFF2" w:rsidR="00C33CA0" w:rsidRDefault="00C33CA0" w:rsidP="005675B4"/>
    <w:p w14:paraId="788297D7" w14:textId="3FC4D5C2" w:rsidR="005675B4" w:rsidRDefault="005675B4" w:rsidP="005675B4">
      <w:r>
        <w:t>Статотчетность.</w:t>
      </w:r>
    </w:p>
    <w:p w14:paraId="7D4959FA" w14:textId="020DB83F" w:rsidR="005675B4" w:rsidRDefault="005675B4" w:rsidP="005675B4"/>
    <w:p w14:paraId="6A9B60CD" w14:textId="7DBCE2CC" w:rsidR="00E670E4" w:rsidRDefault="00135655" w:rsidP="008832FC">
      <w:pPr>
        <w:ind w:firstLine="840"/>
      </w:pPr>
      <w:r>
        <w:t>Де</w:t>
      </w:r>
      <w:r w:rsidR="008832FC" w:rsidRPr="00CB22B7">
        <w:t>ятельност</w:t>
      </w:r>
      <w:r>
        <w:t>ь</w:t>
      </w:r>
      <w:r w:rsidR="008832FC" w:rsidRPr="00CB22B7">
        <w:t xml:space="preserve"> </w:t>
      </w:r>
      <w:r>
        <w:t>по</w:t>
      </w:r>
      <w:r w:rsidR="008832FC" w:rsidRPr="00CB22B7">
        <w:t xml:space="preserve"> скупк</w:t>
      </w:r>
      <w:r>
        <w:t>е и</w:t>
      </w:r>
      <w:r w:rsidR="008832FC" w:rsidRPr="00CB22B7">
        <w:t xml:space="preserve"> размещени</w:t>
      </w:r>
      <w:r>
        <w:t>ю</w:t>
      </w:r>
      <w:r w:rsidR="008832FC" w:rsidRPr="00CB22B7">
        <w:t xml:space="preserve"> заказов потребу</w:t>
      </w:r>
      <w:r>
        <w:t>е</w:t>
      </w:r>
      <w:r w:rsidR="008832FC" w:rsidRPr="00CB22B7">
        <w:t xml:space="preserve">т еще и </w:t>
      </w:r>
      <w:r w:rsidR="00E670E4">
        <w:t xml:space="preserve">заполнения </w:t>
      </w:r>
      <w:r w:rsidR="00E670E4" w:rsidRPr="00E670E4">
        <w:t>формы федерального государственного статистического наблюдения</w:t>
      </w:r>
      <w:r w:rsidR="00E670E4">
        <w:t xml:space="preserve"> №</w:t>
      </w:r>
      <w:r w:rsidR="00E670E4" w:rsidRPr="00CB22B7">
        <w:t>2-</w:t>
      </w:r>
      <w:r w:rsidR="00E670E4">
        <w:t xml:space="preserve">ДМ </w:t>
      </w:r>
      <w:r w:rsidR="00E670E4" w:rsidRPr="00E670E4">
        <w:t>«Сведения об остатках, поступлении и расходе драгоценных металлов и изделий из них»</w:t>
      </w:r>
      <w:r w:rsidR="00E670E4">
        <w:t xml:space="preserve">, утвержденной </w:t>
      </w:r>
      <w:r w:rsidR="00E670E4" w:rsidRPr="00CB22B7">
        <w:t xml:space="preserve">Постановлением Росстата №88 </w:t>
      </w:r>
      <w:r w:rsidR="00E670E4">
        <w:t xml:space="preserve">от </w:t>
      </w:r>
      <w:r w:rsidR="00E670E4" w:rsidRPr="00CB22B7">
        <w:t>14.11.2007.</w:t>
      </w:r>
      <w:r w:rsidR="009D2244">
        <w:t xml:space="preserve"> Форма заполняется на основании собственных данных давальца о приобретении ДМ и остатках ДМ у себя на складе, а также на основании данных подрядчика </w:t>
      </w:r>
      <w:r w:rsidR="00C422FB">
        <w:t>об остатках</w:t>
      </w:r>
      <w:r w:rsidR="00D54B40">
        <w:t xml:space="preserve"> и</w:t>
      </w:r>
      <w:r w:rsidR="00C422FB">
        <w:t xml:space="preserve"> </w:t>
      </w:r>
      <w:r w:rsidR="009D2244">
        <w:t>о фактическом расходе металла.</w:t>
      </w:r>
    </w:p>
    <w:p w14:paraId="2A7E0445" w14:textId="0B807B61" w:rsidR="00123BC1" w:rsidRDefault="008832FC" w:rsidP="008832FC">
      <w:pPr>
        <w:ind w:firstLine="840"/>
      </w:pPr>
      <w:r w:rsidRPr="00CB22B7">
        <w:t xml:space="preserve">Скупку ценностей (в пересчете на чистоту) отражаете в </w:t>
      </w:r>
      <w:r w:rsidR="00123BC1">
        <w:t xml:space="preserve">графе 5 </w:t>
      </w:r>
      <w:r w:rsidR="00292114">
        <w:t>форм</w:t>
      </w:r>
      <w:r w:rsidR="00123BC1">
        <w:t>ы</w:t>
      </w:r>
      <w:r w:rsidRPr="00CB22B7">
        <w:t xml:space="preserve"> как приход</w:t>
      </w:r>
      <w:r w:rsidR="00123BC1">
        <w:t>.</w:t>
      </w:r>
    </w:p>
    <w:p w14:paraId="545B02E5" w14:textId="5A9D3642" w:rsidR="00123BC1" w:rsidRDefault="00123BC1" w:rsidP="008832FC">
      <w:pPr>
        <w:ind w:firstLine="840"/>
      </w:pPr>
      <w:r>
        <w:t>В</w:t>
      </w:r>
      <w:r w:rsidR="008832FC" w:rsidRPr="00CB22B7">
        <w:t xml:space="preserve"> качестве расхода </w:t>
      </w:r>
      <w:r>
        <w:t xml:space="preserve">(графы 7 и 8 формы) </w:t>
      </w:r>
      <w:r w:rsidR="008832FC" w:rsidRPr="00CB22B7">
        <w:t xml:space="preserve">отражаете расход подрядчика на изготовление ювелирных изделий (готовая продукция и потери) на основании его отчетов. </w:t>
      </w:r>
      <w:r>
        <w:t xml:space="preserve">В расход включаются </w:t>
      </w:r>
      <w:r w:rsidR="00BE1A2C">
        <w:t>также</w:t>
      </w:r>
      <w:r w:rsidRPr="00CB22B7">
        <w:t xml:space="preserve"> потери </w:t>
      </w:r>
      <w:r>
        <w:t xml:space="preserve">при </w:t>
      </w:r>
      <w:r w:rsidRPr="00CB22B7">
        <w:t>аффинаж</w:t>
      </w:r>
      <w:r>
        <w:t>е</w:t>
      </w:r>
      <w:r w:rsidR="00510EF4">
        <w:t xml:space="preserve"> (подрядчик может включить их в общий договорный процент потерь)</w:t>
      </w:r>
      <w:r>
        <w:t>.</w:t>
      </w:r>
    </w:p>
    <w:p w14:paraId="65C7F423" w14:textId="6EFB4015" w:rsidR="008832FC" w:rsidRDefault="008832FC" w:rsidP="008832FC">
      <w:pPr>
        <w:ind w:firstLine="840"/>
      </w:pPr>
      <w:r w:rsidRPr="00CB22B7">
        <w:t>Остатки</w:t>
      </w:r>
      <w:r w:rsidR="005A17B9">
        <w:t xml:space="preserve"> (графы 4 и 10 формы)</w:t>
      </w:r>
      <w:r w:rsidRPr="00CB22B7">
        <w:t xml:space="preserve"> – это и </w:t>
      </w:r>
      <w:r w:rsidR="00510EF4">
        <w:t xml:space="preserve">остатки </w:t>
      </w:r>
      <w:r w:rsidRPr="00CB22B7">
        <w:t>скупленн</w:t>
      </w:r>
      <w:r w:rsidR="00510EF4">
        <w:t>ого</w:t>
      </w:r>
      <w:r w:rsidRPr="00CB22B7">
        <w:t xml:space="preserve"> лом</w:t>
      </w:r>
      <w:r w:rsidR="00510EF4">
        <w:t>а</w:t>
      </w:r>
      <w:r w:rsidRPr="00CB22B7">
        <w:t>, и остатки вашего металла на ювелирном завод</w:t>
      </w:r>
      <w:r w:rsidR="00510EF4">
        <w:t>е,</w:t>
      </w:r>
      <w:r w:rsidRPr="00CB22B7">
        <w:t xml:space="preserve"> </w:t>
      </w:r>
      <w:r w:rsidR="00510EF4" w:rsidRPr="00CB22B7">
        <w:t xml:space="preserve">и </w:t>
      </w:r>
      <w:r w:rsidR="00510EF4">
        <w:t xml:space="preserve">возможные </w:t>
      </w:r>
      <w:r w:rsidR="00510EF4" w:rsidRPr="00CB22B7">
        <w:t>остатки вашего металла на аффинажном заводе</w:t>
      </w:r>
      <w:r w:rsidR="00510EF4">
        <w:t>.</w:t>
      </w:r>
    </w:p>
    <w:p w14:paraId="42EDD26F" w14:textId="4D76CD8B" w:rsidR="008832FC" w:rsidRDefault="008832FC" w:rsidP="008832FC">
      <w:pPr>
        <w:ind w:firstLine="840"/>
      </w:pPr>
      <w:r w:rsidRPr="00CB22B7">
        <w:t xml:space="preserve">Движение готовых </w:t>
      </w:r>
      <w:r>
        <w:t xml:space="preserve">ювелирных </w:t>
      </w:r>
      <w:r w:rsidRPr="00CB22B7">
        <w:t>изделий в торговле в статотчетности не отражается.</w:t>
      </w:r>
    </w:p>
    <w:p w14:paraId="6E5DE1CC" w14:textId="77777777" w:rsidR="009D2244" w:rsidRDefault="009D2244" w:rsidP="008832FC">
      <w:pPr>
        <w:ind w:firstLine="851"/>
      </w:pPr>
    </w:p>
    <w:p w14:paraId="404452EA" w14:textId="519459C1" w:rsidR="00C87FAB" w:rsidRDefault="009D2244" w:rsidP="008832FC">
      <w:pPr>
        <w:ind w:firstLine="851"/>
      </w:pPr>
      <w:r>
        <w:t xml:space="preserve">Подрядчик заполняет </w:t>
      </w:r>
      <w:r w:rsidR="00C87FAB" w:rsidRPr="00C87FAB">
        <w:t>форм</w:t>
      </w:r>
      <w:r w:rsidR="00C87FAB">
        <w:t>у</w:t>
      </w:r>
      <w:r w:rsidR="00C87FAB" w:rsidRPr="00C87FAB">
        <w:t xml:space="preserve"> федерального государственного статистического наблюдения</w:t>
      </w:r>
      <w:r w:rsidR="00B42B0B">
        <w:t xml:space="preserve"> </w:t>
      </w:r>
      <w:r w:rsidR="00C87FAB" w:rsidRPr="00C87FAB">
        <w:t>№2-ДМ (давальческое сырье) «Сведения об остатках, поступлении и расходе драгоценных металлов, полученных для выполнения давальческих заказов»</w:t>
      </w:r>
      <w:r w:rsidR="00B42B0B">
        <w:t>.</w:t>
      </w:r>
    </w:p>
    <w:p w14:paraId="4344351A" w14:textId="703AC091" w:rsidR="00B42B0B" w:rsidRDefault="00B42B0B" w:rsidP="008832FC">
      <w:pPr>
        <w:ind w:firstLine="851"/>
      </w:pPr>
      <w:r>
        <w:t>В графах 4 и 8 показываются остатки давальческих металлов, в том числе в виде сырья</w:t>
      </w:r>
      <w:r w:rsidR="00FA04AB">
        <w:t>, отходов, незавершенного производства.</w:t>
      </w:r>
    </w:p>
    <w:p w14:paraId="18FA6B39" w14:textId="16C77FAA" w:rsidR="00FA04AB" w:rsidRDefault="00FA04AB" w:rsidP="008832FC">
      <w:pPr>
        <w:ind w:firstLine="851"/>
      </w:pPr>
      <w:r>
        <w:t>Поступление давальческих металлов показывает</w:t>
      </w:r>
      <w:r w:rsidR="00043612">
        <w:t>е</w:t>
      </w:r>
      <w:r>
        <w:t xml:space="preserve"> в графе 5. Отгруженную готовую продукцию и потери при изготовлении отражаете в графе </w:t>
      </w:r>
      <w:r w:rsidR="00043612">
        <w:t>6.</w:t>
      </w:r>
    </w:p>
    <w:p w14:paraId="72E49CD8" w14:textId="00C798B6" w:rsidR="00043612" w:rsidRDefault="00043612" w:rsidP="008832FC">
      <w:pPr>
        <w:ind w:firstLine="851"/>
      </w:pPr>
      <w:r>
        <w:lastRenderedPageBreak/>
        <w:t xml:space="preserve">Рассмотренные выше отчеты подрядчика перед давальцами можно рассматривать как расшифровку формы </w:t>
      </w:r>
      <w:r w:rsidRPr="00C87FAB">
        <w:t>№2-ДМ (давальческое сырье)</w:t>
      </w:r>
      <w:r>
        <w:t>.</w:t>
      </w:r>
    </w:p>
    <w:p w14:paraId="243E364C" w14:textId="01B5B923" w:rsidR="00B42B0B" w:rsidRDefault="00B42B0B" w:rsidP="008832FC">
      <w:pPr>
        <w:ind w:firstLine="851"/>
      </w:pPr>
    </w:p>
    <w:p w14:paraId="484F6A51" w14:textId="6B68A461" w:rsidR="0026110C" w:rsidRDefault="001055D1" w:rsidP="002F524E">
      <w:r w:rsidRPr="001055D1">
        <w:t>Вы – руководитель ювелирной фирмы, работающей по давальческой схеме, вы учли все нюансы при заключении договора подряда?</w:t>
      </w:r>
    </w:p>
    <w:p w14:paraId="28770B62" w14:textId="6DC79519" w:rsidR="00C241DF" w:rsidRDefault="00C241DF" w:rsidP="002F524E">
      <w:r>
        <w:t>Есть вопросы – приглашайте "Ювелирного Ревизорро".</w:t>
      </w:r>
      <w:bookmarkStart w:id="0" w:name="_GoBack"/>
      <w:bookmarkEnd w:id="0"/>
    </w:p>
    <w:p w14:paraId="252FF291" w14:textId="77777777" w:rsidR="0026110C" w:rsidRDefault="0026110C" w:rsidP="002F524E"/>
    <w:p w14:paraId="0FA31092" w14:textId="7DBF5932" w:rsidR="00234ABC" w:rsidRDefault="00234ABC" w:rsidP="002F524E"/>
    <w:sectPr w:rsidR="00234ABC" w:rsidSect="005259D9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28"/>
    <w:rsid w:val="0000019B"/>
    <w:rsid w:val="00043612"/>
    <w:rsid w:val="0005408E"/>
    <w:rsid w:val="00082B32"/>
    <w:rsid w:val="000878A3"/>
    <w:rsid w:val="000B1734"/>
    <w:rsid w:val="000D405D"/>
    <w:rsid w:val="000E3514"/>
    <w:rsid w:val="000F0FC0"/>
    <w:rsid w:val="001055D1"/>
    <w:rsid w:val="0011688D"/>
    <w:rsid w:val="00123BC1"/>
    <w:rsid w:val="00130426"/>
    <w:rsid w:val="00135655"/>
    <w:rsid w:val="00146DFB"/>
    <w:rsid w:val="0014789C"/>
    <w:rsid w:val="0015002E"/>
    <w:rsid w:val="00154CE2"/>
    <w:rsid w:val="00156C28"/>
    <w:rsid w:val="00183B99"/>
    <w:rsid w:val="00190561"/>
    <w:rsid w:val="001A5D11"/>
    <w:rsid w:val="001B61E3"/>
    <w:rsid w:val="001D671D"/>
    <w:rsid w:val="001D718D"/>
    <w:rsid w:val="00201700"/>
    <w:rsid w:val="0022297B"/>
    <w:rsid w:val="00234ABC"/>
    <w:rsid w:val="00242345"/>
    <w:rsid w:val="0025348F"/>
    <w:rsid w:val="0026110C"/>
    <w:rsid w:val="00263C93"/>
    <w:rsid w:val="00267E99"/>
    <w:rsid w:val="0027140E"/>
    <w:rsid w:val="00290DC4"/>
    <w:rsid w:val="00292114"/>
    <w:rsid w:val="002A7F7B"/>
    <w:rsid w:val="002E4878"/>
    <w:rsid w:val="002F2119"/>
    <w:rsid w:val="002F524E"/>
    <w:rsid w:val="00306ED8"/>
    <w:rsid w:val="00310765"/>
    <w:rsid w:val="00311752"/>
    <w:rsid w:val="00326210"/>
    <w:rsid w:val="00330BE7"/>
    <w:rsid w:val="00334831"/>
    <w:rsid w:val="003362CB"/>
    <w:rsid w:val="00351071"/>
    <w:rsid w:val="00363398"/>
    <w:rsid w:val="00365EA1"/>
    <w:rsid w:val="00386571"/>
    <w:rsid w:val="00397733"/>
    <w:rsid w:val="003A474E"/>
    <w:rsid w:val="003B3C0B"/>
    <w:rsid w:val="003B40EA"/>
    <w:rsid w:val="003D7399"/>
    <w:rsid w:val="003E2318"/>
    <w:rsid w:val="003F7972"/>
    <w:rsid w:val="004128E5"/>
    <w:rsid w:val="00412A3A"/>
    <w:rsid w:val="004259E0"/>
    <w:rsid w:val="00433585"/>
    <w:rsid w:val="0044256C"/>
    <w:rsid w:val="00464393"/>
    <w:rsid w:val="0046446A"/>
    <w:rsid w:val="004D0D58"/>
    <w:rsid w:val="004D4D9F"/>
    <w:rsid w:val="004E0AD4"/>
    <w:rsid w:val="004E33A6"/>
    <w:rsid w:val="004E5B5C"/>
    <w:rsid w:val="005010B5"/>
    <w:rsid w:val="0050666C"/>
    <w:rsid w:val="00510EF4"/>
    <w:rsid w:val="005259D9"/>
    <w:rsid w:val="00527CE3"/>
    <w:rsid w:val="00530FA0"/>
    <w:rsid w:val="00533C47"/>
    <w:rsid w:val="00542DC6"/>
    <w:rsid w:val="00560D5E"/>
    <w:rsid w:val="005675B4"/>
    <w:rsid w:val="005704DE"/>
    <w:rsid w:val="00581985"/>
    <w:rsid w:val="005907A0"/>
    <w:rsid w:val="00591A2F"/>
    <w:rsid w:val="005A17B9"/>
    <w:rsid w:val="005A36C2"/>
    <w:rsid w:val="005A3CCD"/>
    <w:rsid w:val="005C7888"/>
    <w:rsid w:val="005E0D6A"/>
    <w:rsid w:val="0060434E"/>
    <w:rsid w:val="0062360C"/>
    <w:rsid w:val="006422F8"/>
    <w:rsid w:val="00642F8D"/>
    <w:rsid w:val="00660329"/>
    <w:rsid w:val="00674577"/>
    <w:rsid w:val="00674656"/>
    <w:rsid w:val="00674D28"/>
    <w:rsid w:val="00675B91"/>
    <w:rsid w:val="00676253"/>
    <w:rsid w:val="00677D6A"/>
    <w:rsid w:val="00682555"/>
    <w:rsid w:val="006D7733"/>
    <w:rsid w:val="006D7E8F"/>
    <w:rsid w:val="00731EE0"/>
    <w:rsid w:val="007426C7"/>
    <w:rsid w:val="00754BF4"/>
    <w:rsid w:val="007643D2"/>
    <w:rsid w:val="007740FD"/>
    <w:rsid w:val="00780D90"/>
    <w:rsid w:val="00785901"/>
    <w:rsid w:val="00810284"/>
    <w:rsid w:val="008265A5"/>
    <w:rsid w:val="008732BD"/>
    <w:rsid w:val="008779BA"/>
    <w:rsid w:val="008832FC"/>
    <w:rsid w:val="00885558"/>
    <w:rsid w:val="008A2EE0"/>
    <w:rsid w:val="008A67FB"/>
    <w:rsid w:val="008A6DAE"/>
    <w:rsid w:val="008B0CEA"/>
    <w:rsid w:val="008B656A"/>
    <w:rsid w:val="008B6624"/>
    <w:rsid w:val="008D1C7C"/>
    <w:rsid w:val="008E203F"/>
    <w:rsid w:val="008F1367"/>
    <w:rsid w:val="00927BA7"/>
    <w:rsid w:val="009301F8"/>
    <w:rsid w:val="00954221"/>
    <w:rsid w:val="0097772B"/>
    <w:rsid w:val="00977A68"/>
    <w:rsid w:val="00996CC7"/>
    <w:rsid w:val="009A358F"/>
    <w:rsid w:val="009D0673"/>
    <w:rsid w:val="009D0B50"/>
    <w:rsid w:val="009D2244"/>
    <w:rsid w:val="009D6BAE"/>
    <w:rsid w:val="00A055B1"/>
    <w:rsid w:val="00A06F17"/>
    <w:rsid w:val="00A2193D"/>
    <w:rsid w:val="00A308D2"/>
    <w:rsid w:val="00A329B5"/>
    <w:rsid w:val="00A50A75"/>
    <w:rsid w:val="00A66CCE"/>
    <w:rsid w:val="00A72D66"/>
    <w:rsid w:val="00A745F7"/>
    <w:rsid w:val="00A77F85"/>
    <w:rsid w:val="00AA03DD"/>
    <w:rsid w:val="00AB1ABE"/>
    <w:rsid w:val="00AB3A35"/>
    <w:rsid w:val="00AE4285"/>
    <w:rsid w:val="00AE6CEB"/>
    <w:rsid w:val="00AE6D3E"/>
    <w:rsid w:val="00AF7B93"/>
    <w:rsid w:val="00B04467"/>
    <w:rsid w:val="00B067BE"/>
    <w:rsid w:val="00B12DD5"/>
    <w:rsid w:val="00B15F50"/>
    <w:rsid w:val="00B262E7"/>
    <w:rsid w:val="00B30036"/>
    <w:rsid w:val="00B42B0B"/>
    <w:rsid w:val="00B4557F"/>
    <w:rsid w:val="00B5200E"/>
    <w:rsid w:val="00B618FD"/>
    <w:rsid w:val="00B63BA8"/>
    <w:rsid w:val="00B7465F"/>
    <w:rsid w:val="00B90358"/>
    <w:rsid w:val="00B95067"/>
    <w:rsid w:val="00BB7F6F"/>
    <w:rsid w:val="00BD76F6"/>
    <w:rsid w:val="00BE1A2C"/>
    <w:rsid w:val="00BE7098"/>
    <w:rsid w:val="00BF1D96"/>
    <w:rsid w:val="00C20F6B"/>
    <w:rsid w:val="00C2237C"/>
    <w:rsid w:val="00C236D0"/>
    <w:rsid w:val="00C241DF"/>
    <w:rsid w:val="00C33CA0"/>
    <w:rsid w:val="00C422FB"/>
    <w:rsid w:val="00C80AEA"/>
    <w:rsid w:val="00C87FAB"/>
    <w:rsid w:val="00C97BA4"/>
    <w:rsid w:val="00CB0999"/>
    <w:rsid w:val="00CE4560"/>
    <w:rsid w:val="00CF1A12"/>
    <w:rsid w:val="00CF7425"/>
    <w:rsid w:val="00D02EFF"/>
    <w:rsid w:val="00D12A2C"/>
    <w:rsid w:val="00D237AF"/>
    <w:rsid w:val="00D2422B"/>
    <w:rsid w:val="00D42565"/>
    <w:rsid w:val="00D4434D"/>
    <w:rsid w:val="00D54B40"/>
    <w:rsid w:val="00D60A76"/>
    <w:rsid w:val="00D63D55"/>
    <w:rsid w:val="00D6678A"/>
    <w:rsid w:val="00D9070C"/>
    <w:rsid w:val="00D948B1"/>
    <w:rsid w:val="00DC7B3D"/>
    <w:rsid w:val="00DF31F2"/>
    <w:rsid w:val="00E36A9B"/>
    <w:rsid w:val="00E62CA6"/>
    <w:rsid w:val="00E670E4"/>
    <w:rsid w:val="00E67820"/>
    <w:rsid w:val="00E860CC"/>
    <w:rsid w:val="00E914C3"/>
    <w:rsid w:val="00EA00FA"/>
    <w:rsid w:val="00ED4942"/>
    <w:rsid w:val="00ED6B67"/>
    <w:rsid w:val="00F12C84"/>
    <w:rsid w:val="00F12F76"/>
    <w:rsid w:val="00F22F75"/>
    <w:rsid w:val="00F23597"/>
    <w:rsid w:val="00F44579"/>
    <w:rsid w:val="00F670A2"/>
    <w:rsid w:val="00F67754"/>
    <w:rsid w:val="00F67F7B"/>
    <w:rsid w:val="00F778DB"/>
    <w:rsid w:val="00F81EB6"/>
    <w:rsid w:val="00F97091"/>
    <w:rsid w:val="00FA04AB"/>
    <w:rsid w:val="00FA541D"/>
    <w:rsid w:val="00FB383F"/>
    <w:rsid w:val="00FB5F53"/>
    <w:rsid w:val="00FC2255"/>
    <w:rsid w:val="00FD2F77"/>
    <w:rsid w:val="00FE369D"/>
    <w:rsid w:val="00FF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6E52"/>
  <w15:chartTrackingRefBased/>
  <w15:docId w15:val="{3BD08BC7-4487-4FFB-85D2-B5B5318E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man Old Style" w:eastAsiaTheme="minorHAnsi" w:hAnsi="Bookman Old Style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F5E50"/>
    <w:pPr>
      <w:ind w:firstLine="0"/>
      <w:jc w:val="left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styleId="a3">
    <w:name w:val="Hyperlink"/>
    <w:rsid w:val="00FF5E50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3362CB"/>
    <w:rPr>
      <w:color w:val="808080"/>
      <w:shd w:val="clear" w:color="auto" w:fill="E6E6E6"/>
    </w:rPr>
  </w:style>
  <w:style w:type="paragraph" w:styleId="a5">
    <w:name w:val="Body Text Indent"/>
    <w:basedOn w:val="a"/>
    <w:link w:val="a6"/>
    <w:rsid w:val="005C7888"/>
    <w:pPr>
      <w:ind w:left="567" w:firstLine="0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7888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uficommentbody">
    <w:name w:val="uficommentbody"/>
    <w:basedOn w:val="a0"/>
    <w:rsid w:val="00A06F17"/>
  </w:style>
  <w:style w:type="table" w:styleId="a7">
    <w:name w:val="Table Grid"/>
    <w:basedOn w:val="a1"/>
    <w:uiPriority w:val="39"/>
    <w:rsid w:val="00C3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hyperlink" Target="http://dmetconsult.ru/iuvelirnaia-otrasl/dokumenty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40;\&#1056;&#1072;&#1073;&#1086;&#1090;&#1072;%20&#1089;%20&#1087;&#1088;&#1077;&#1076;&#1087;&#1088;&#1080;&#1103;&#1090;&#1080;&#1103;&#1084;&#1080;\&#1052;\&#1052;&#1072;&#1079;&#1091;&#1088;&#1095;&#1080;&#1082;%20&#1080;%20&#1050;&#1086;\&#1043;&#1056;&#1040;&#1053;&#1058;\&#1056;&#1072;&#1073;&#1086;&#1095;&#1080;&#1077;%20&#1076;&#1086;&#1082;&#1091;&#1084;&#1077;&#1085;&#1090;&#1099;\&#1056;&#1072;&#1089;&#1095;&#1077;&#1090;%20&#1088;&#1077;&#1089;&#1091;&#1088;&#1089;&#1086;&#1074;%20&#1061;&#1086;&#1083;&#1076;&#1080;&#1085;&#1075;&#1072;%20&#1048;&#1043;&#1056;&#1059;&#1053;&#1054;&#105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40;\&#1056;&#1072;&#1073;&#1086;&#1090;&#1072;%20&#1089;%20&#1087;&#1088;&#1077;&#1076;&#1087;&#1088;&#1080;&#1103;&#1090;&#1080;&#1103;&#1084;&#1080;\&#1052;\&#1052;&#1072;&#1079;&#1091;&#1088;&#1095;&#1080;&#1082;%20&#1080;%20&#1050;&#1086;\&#1043;&#1056;&#1040;&#1053;&#1058;\&#1056;&#1072;&#1073;&#1086;&#1095;&#1080;&#1077;%20&#1076;&#1086;&#1082;&#1091;&#1084;&#1077;&#1085;&#1090;&#1099;\&#1056;&#1072;&#1089;&#1095;&#1077;&#1090;%20&#1088;&#1077;&#1089;&#1091;&#1088;&#1089;&#1086;&#1074;%20&#1061;&#1086;&#1083;&#1076;&#1080;&#1085;&#1075;&#1072;%20&#1048;&#1043;&#1056;&#1059;&#1053;&#1054;&#105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004744546028344E-2"/>
          <c:y val="5.8951965065502182E-2"/>
          <c:w val="0.86844262218701951"/>
          <c:h val="0.71179039301310043"/>
        </c:manualLayout>
      </c:layout>
      <c:areaChart>
        <c:grouping val="percentStacked"/>
        <c:varyColors val="0"/>
        <c:ser>
          <c:idx val="0"/>
          <c:order val="0"/>
          <c:tx>
            <c:strRef>
              <c:f>'[Расчет ресурсов Холдинга ИГРУНОК.xls]Бюджет ЭДЕЛЬВЕЙС'!$E$24:$F$24</c:f>
              <c:strCache>
                <c:ptCount val="2"/>
                <c:pt idx="0">
                  <c:v>Зарплата ювелиров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'[Расчет ресурсов Холдинга ИГРУНОК.xls]Бюджет ЭДЕЛЬВЕЙС'!$G$23:$V$23</c:f>
              <c:numCache>
                <c:formatCode>0</c:formatCode>
                <c:ptCount val="16"/>
                <c:pt idx="0">
                  <c:v>1086.9565217391305</c:v>
                </c:pt>
                <c:pt idx="1">
                  <c:v>1521.7391304347825</c:v>
                </c:pt>
                <c:pt idx="2">
                  <c:v>1956.5217391304348</c:v>
                </c:pt>
                <c:pt idx="3">
                  <c:v>2391.304347826087</c:v>
                </c:pt>
                <c:pt idx="4">
                  <c:v>2826.086956521739</c:v>
                </c:pt>
                <c:pt idx="5">
                  <c:v>3260.869565217391</c:v>
                </c:pt>
                <c:pt idx="6">
                  <c:v>3695.6521739130435</c:v>
                </c:pt>
                <c:pt idx="7">
                  <c:v>4130.4347826086951</c:v>
                </c:pt>
                <c:pt idx="8">
                  <c:v>4565.217391304348</c:v>
                </c:pt>
                <c:pt idx="9">
                  <c:v>5000</c:v>
                </c:pt>
                <c:pt idx="10">
                  <c:v>5434.782608695652</c:v>
                </c:pt>
                <c:pt idx="11">
                  <c:v>5869.565217391304</c:v>
                </c:pt>
                <c:pt idx="12">
                  <c:v>6304.347826086956</c:v>
                </c:pt>
                <c:pt idx="13">
                  <c:v>6739.1304347826081</c:v>
                </c:pt>
                <c:pt idx="14">
                  <c:v>7173.913043478261</c:v>
                </c:pt>
                <c:pt idx="15">
                  <c:v>7608.695652173913</c:v>
                </c:pt>
              </c:numCache>
            </c:numRef>
          </c:cat>
          <c:val>
            <c:numRef>
              <c:f>'[Расчет ресурсов Холдинга ИГРУНОК.xls]Бюджет ЭДЕЛЬВЕЙС'!$G$24:$V$24</c:f>
              <c:numCache>
                <c:formatCode>#\ ##0"р."</c:formatCode>
                <c:ptCount val="16"/>
                <c:pt idx="0">
                  <c:v>1357648.3150675625</c:v>
                </c:pt>
                <c:pt idx="1">
                  <c:v>1441012.3588540703</c:v>
                </c:pt>
                <c:pt idx="2">
                  <c:v>1534013.3079200813</c:v>
                </c:pt>
                <c:pt idx="3">
                  <c:v>1617538.0473587634</c:v>
                </c:pt>
                <c:pt idx="4">
                  <c:v>1700902.0911452714</c:v>
                </c:pt>
                <c:pt idx="5">
                  <c:v>1793903.0402112824</c:v>
                </c:pt>
                <c:pt idx="6">
                  <c:v>1877427.7796499643</c:v>
                </c:pt>
                <c:pt idx="7">
                  <c:v>1960767.3125669071</c:v>
                </c:pt>
                <c:pt idx="8">
                  <c:v>2044131.3563534152</c:v>
                </c:pt>
                <c:pt idx="9">
                  <c:v>2137293.0010716002</c:v>
                </c:pt>
                <c:pt idx="10">
                  <c:v>2220657.0448581083</c:v>
                </c:pt>
                <c:pt idx="11">
                  <c:v>2303996.5777750509</c:v>
                </c:pt>
                <c:pt idx="12">
                  <c:v>2387521.3172137332</c:v>
                </c:pt>
                <c:pt idx="13">
                  <c:v>2480546.7771493094</c:v>
                </c:pt>
                <c:pt idx="14">
                  <c:v>2563886.3100662525</c:v>
                </c:pt>
                <c:pt idx="15">
                  <c:v>2647411.0495049343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BB-4CD5-9412-DBEC2D4D0B71}"/>
            </c:ext>
          </c:extLst>
        </c:ser>
        <c:ser>
          <c:idx val="1"/>
          <c:order val="1"/>
          <c:tx>
            <c:strRef>
              <c:f>'[Расчет ресурсов Холдинга ИГРУНОК.xls]Бюджет ЭДЕЛЬВЕЙС'!$E$25:$F$25</c:f>
              <c:strCache>
                <c:ptCount val="2"/>
                <c:pt idx="0">
                  <c:v>Материалы (ДМ и ДК)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'[Расчет ресурсов Холдинга ИГРУНОК.xls]Бюджет ЭДЕЛЬВЕЙС'!$G$23:$V$23</c:f>
              <c:numCache>
                <c:formatCode>0</c:formatCode>
                <c:ptCount val="16"/>
                <c:pt idx="0">
                  <c:v>1086.9565217391305</c:v>
                </c:pt>
                <c:pt idx="1">
                  <c:v>1521.7391304347825</c:v>
                </c:pt>
                <c:pt idx="2">
                  <c:v>1956.5217391304348</c:v>
                </c:pt>
                <c:pt idx="3">
                  <c:v>2391.304347826087</c:v>
                </c:pt>
                <c:pt idx="4">
                  <c:v>2826.086956521739</c:v>
                </c:pt>
                <c:pt idx="5">
                  <c:v>3260.869565217391</c:v>
                </c:pt>
                <c:pt idx="6">
                  <c:v>3695.6521739130435</c:v>
                </c:pt>
                <c:pt idx="7">
                  <c:v>4130.4347826086951</c:v>
                </c:pt>
                <c:pt idx="8">
                  <c:v>4565.217391304348</c:v>
                </c:pt>
                <c:pt idx="9">
                  <c:v>5000</c:v>
                </c:pt>
                <c:pt idx="10">
                  <c:v>5434.782608695652</c:v>
                </c:pt>
                <c:pt idx="11">
                  <c:v>5869.565217391304</c:v>
                </c:pt>
                <c:pt idx="12">
                  <c:v>6304.347826086956</c:v>
                </c:pt>
                <c:pt idx="13">
                  <c:v>6739.1304347826081</c:v>
                </c:pt>
                <c:pt idx="14">
                  <c:v>7173.913043478261</c:v>
                </c:pt>
                <c:pt idx="15">
                  <c:v>7608.695652173913</c:v>
                </c:pt>
              </c:numCache>
            </c:numRef>
          </c:cat>
          <c:val>
            <c:numRef>
              <c:f>'[Расчет ресурсов Холдинга ИГРУНОК.xls]Бюджет ЭДЕЛЬВЕЙС'!$G$25:$V$25</c:f>
              <c:numCache>
                <c:formatCode>#\ ##0"р."</c:formatCode>
                <c:ptCount val="16"/>
                <c:pt idx="0">
                  <c:v>3087968.2274247487</c:v>
                </c:pt>
                <c:pt idx="1">
                  <c:v>4323155.518394649</c:v>
                </c:pt>
                <c:pt idx="2">
                  <c:v>5558342.8093645489</c:v>
                </c:pt>
                <c:pt idx="3">
                  <c:v>6793530.1003344487</c:v>
                </c:pt>
                <c:pt idx="4">
                  <c:v>8028717.3913043486</c:v>
                </c:pt>
                <c:pt idx="5">
                  <c:v>9263904.6822742466</c:v>
                </c:pt>
                <c:pt idx="6">
                  <c:v>10499091.973244147</c:v>
                </c:pt>
                <c:pt idx="7">
                  <c:v>11734279.264214048</c:v>
                </c:pt>
                <c:pt idx="8">
                  <c:v>12969466.555183947</c:v>
                </c:pt>
                <c:pt idx="9">
                  <c:v>14204653.846153848</c:v>
                </c:pt>
                <c:pt idx="10">
                  <c:v>15439841.137123747</c:v>
                </c:pt>
                <c:pt idx="11">
                  <c:v>16675028.428093648</c:v>
                </c:pt>
                <c:pt idx="12">
                  <c:v>17910215.719063547</c:v>
                </c:pt>
                <c:pt idx="13">
                  <c:v>19145403.010033447</c:v>
                </c:pt>
                <c:pt idx="14">
                  <c:v>20380590.301003348</c:v>
                </c:pt>
                <c:pt idx="15">
                  <c:v>21615777.591973241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BB-4CD5-9412-DBEC2D4D0B71}"/>
            </c:ext>
          </c:extLst>
        </c:ser>
        <c:ser>
          <c:idx val="2"/>
          <c:order val="2"/>
          <c:tx>
            <c:strRef>
              <c:f>'[Расчет ресурсов Холдинга ИГРУНОК.xls]Бюджет ЭДЕЛЬВЕЙС'!$E$26:$F$26</c:f>
              <c:strCache>
                <c:ptCount val="2"/>
                <c:pt idx="0">
                  <c:v>Зарплата менеджеров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'[Расчет ресурсов Холдинга ИГРУНОК.xls]Бюджет ЭДЕЛЬВЕЙС'!$G$23:$V$23</c:f>
              <c:numCache>
                <c:formatCode>0</c:formatCode>
                <c:ptCount val="16"/>
                <c:pt idx="0">
                  <c:v>1086.9565217391305</c:v>
                </c:pt>
                <c:pt idx="1">
                  <c:v>1521.7391304347825</c:v>
                </c:pt>
                <c:pt idx="2">
                  <c:v>1956.5217391304348</c:v>
                </c:pt>
                <c:pt idx="3">
                  <c:v>2391.304347826087</c:v>
                </c:pt>
                <c:pt idx="4">
                  <c:v>2826.086956521739</c:v>
                </c:pt>
                <c:pt idx="5">
                  <c:v>3260.869565217391</c:v>
                </c:pt>
                <c:pt idx="6">
                  <c:v>3695.6521739130435</c:v>
                </c:pt>
                <c:pt idx="7">
                  <c:v>4130.4347826086951</c:v>
                </c:pt>
                <c:pt idx="8">
                  <c:v>4565.217391304348</c:v>
                </c:pt>
                <c:pt idx="9">
                  <c:v>5000</c:v>
                </c:pt>
                <c:pt idx="10">
                  <c:v>5434.782608695652</c:v>
                </c:pt>
                <c:pt idx="11">
                  <c:v>5869.565217391304</c:v>
                </c:pt>
                <c:pt idx="12">
                  <c:v>6304.347826086956</c:v>
                </c:pt>
                <c:pt idx="13">
                  <c:v>6739.1304347826081</c:v>
                </c:pt>
                <c:pt idx="14">
                  <c:v>7173.913043478261</c:v>
                </c:pt>
                <c:pt idx="15">
                  <c:v>7608.695652173913</c:v>
                </c:pt>
              </c:numCache>
            </c:numRef>
          </c:cat>
          <c:val>
            <c:numRef>
              <c:f>'[Расчет ресурсов Холдинга ИГРУНОК.xls]Бюджет ЭДЕЛЬВЕЙС'!$G$26:$V$26</c:f>
              <c:numCache>
                <c:formatCode>#\ ##0"р."</c:formatCode>
                <c:ptCount val="16"/>
                <c:pt idx="0">
                  <c:v>90000</c:v>
                </c:pt>
                <c:pt idx="1">
                  <c:v>90000</c:v>
                </c:pt>
                <c:pt idx="2">
                  <c:v>90000</c:v>
                </c:pt>
                <c:pt idx="3">
                  <c:v>90000</c:v>
                </c:pt>
                <c:pt idx="4">
                  <c:v>90000</c:v>
                </c:pt>
                <c:pt idx="5">
                  <c:v>90000</c:v>
                </c:pt>
                <c:pt idx="6">
                  <c:v>90000</c:v>
                </c:pt>
                <c:pt idx="7">
                  <c:v>90000</c:v>
                </c:pt>
                <c:pt idx="8">
                  <c:v>90000</c:v>
                </c:pt>
                <c:pt idx="9">
                  <c:v>90000</c:v>
                </c:pt>
                <c:pt idx="10">
                  <c:v>90000</c:v>
                </c:pt>
                <c:pt idx="11">
                  <c:v>90000</c:v>
                </c:pt>
                <c:pt idx="12">
                  <c:v>90000</c:v>
                </c:pt>
                <c:pt idx="13">
                  <c:v>90000</c:v>
                </c:pt>
                <c:pt idx="14">
                  <c:v>90000</c:v>
                </c:pt>
                <c:pt idx="15">
                  <c:v>90000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ABB-4CD5-9412-DBEC2D4D0B71}"/>
            </c:ext>
          </c:extLst>
        </c:ser>
        <c:ser>
          <c:idx val="3"/>
          <c:order val="3"/>
          <c:tx>
            <c:strRef>
              <c:f>'[Расчет ресурсов Холдинга ИГРУНОК.xls]Бюджет ЭДЕЛЬВЕЙС'!$E$27:$F$27</c:f>
              <c:strCache>
                <c:ptCount val="2"/>
                <c:pt idx="0">
                  <c:v>Налоги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'[Расчет ресурсов Холдинга ИГРУНОК.xls]Бюджет ЭДЕЛЬВЕЙС'!$G$23:$V$23</c:f>
              <c:numCache>
                <c:formatCode>0</c:formatCode>
                <c:ptCount val="16"/>
                <c:pt idx="0">
                  <c:v>1086.9565217391305</c:v>
                </c:pt>
                <c:pt idx="1">
                  <c:v>1521.7391304347825</c:v>
                </c:pt>
                <c:pt idx="2">
                  <c:v>1956.5217391304348</c:v>
                </c:pt>
                <c:pt idx="3">
                  <c:v>2391.304347826087</c:v>
                </c:pt>
                <c:pt idx="4">
                  <c:v>2826.086956521739</c:v>
                </c:pt>
                <c:pt idx="5">
                  <c:v>3260.869565217391</c:v>
                </c:pt>
                <c:pt idx="6">
                  <c:v>3695.6521739130435</c:v>
                </c:pt>
                <c:pt idx="7">
                  <c:v>4130.4347826086951</c:v>
                </c:pt>
                <c:pt idx="8">
                  <c:v>4565.217391304348</c:v>
                </c:pt>
                <c:pt idx="9">
                  <c:v>5000</c:v>
                </c:pt>
                <c:pt idx="10">
                  <c:v>5434.782608695652</c:v>
                </c:pt>
                <c:pt idx="11">
                  <c:v>5869.565217391304</c:v>
                </c:pt>
                <c:pt idx="12">
                  <c:v>6304.347826086956</c:v>
                </c:pt>
                <c:pt idx="13">
                  <c:v>6739.1304347826081</c:v>
                </c:pt>
                <c:pt idx="14">
                  <c:v>7173.913043478261</c:v>
                </c:pt>
                <c:pt idx="15">
                  <c:v>7608.695652173913</c:v>
                </c:pt>
              </c:numCache>
            </c:numRef>
          </c:cat>
          <c:val>
            <c:numRef>
              <c:f>'[Расчет ресурсов Холдинга ИГРУНОК.xls]Бюджет ЭДЕЛЬВЕЙС'!$G$27:$V$27</c:f>
              <c:numCache>
                <c:formatCode>#\ ##0"р."</c:formatCode>
                <c:ptCount val="16"/>
                <c:pt idx="0">
                  <c:v>140000</c:v>
                </c:pt>
                <c:pt idx="1">
                  <c:v>140000</c:v>
                </c:pt>
                <c:pt idx="2">
                  <c:v>140000</c:v>
                </c:pt>
                <c:pt idx="3">
                  <c:v>140000</c:v>
                </c:pt>
                <c:pt idx="4">
                  <c:v>140000</c:v>
                </c:pt>
                <c:pt idx="5">
                  <c:v>140000</c:v>
                </c:pt>
                <c:pt idx="6">
                  <c:v>140000</c:v>
                </c:pt>
                <c:pt idx="7">
                  <c:v>140000</c:v>
                </c:pt>
                <c:pt idx="8">
                  <c:v>140000</c:v>
                </c:pt>
                <c:pt idx="9">
                  <c:v>140000</c:v>
                </c:pt>
                <c:pt idx="10">
                  <c:v>140000</c:v>
                </c:pt>
                <c:pt idx="11">
                  <c:v>140000</c:v>
                </c:pt>
                <c:pt idx="12">
                  <c:v>140000</c:v>
                </c:pt>
                <c:pt idx="13">
                  <c:v>140000</c:v>
                </c:pt>
                <c:pt idx="14">
                  <c:v>140000</c:v>
                </c:pt>
                <c:pt idx="15">
                  <c:v>140000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ABB-4CD5-9412-DBEC2D4D0B71}"/>
            </c:ext>
          </c:extLst>
        </c:ser>
        <c:ser>
          <c:idx val="4"/>
          <c:order val="4"/>
          <c:tx>
            <c:strRef>
              <c:f>'[Расчет ресурсов Холдинга ИГРУНОК.xls]Бюджет ЭДЕЛЬВЕЙС'!$E$28:$F$28</c:f>
              <c:strCache>
                <c:ptCount val="2"/>
                <c:pt idx="0">
                  <c:v>Офис (+ бухгалтерия)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'[Расчет ресурсов Холдинга ИГРУНОК.xls]Бюджет ЭДЕЛЬВЕЙС'!$G$23:$V$23</c:f>
              <c:numCache>
                <c:formatCode>0</c:formatCode>
                <c:ptCount val="16"/>
                <c:pt idx="0">
                  <c:v>1086.9565217391305</c:v>
                </c:pt>
                <c:pt idx="1">
                  <c:v>1521.7391304347825</c:v>
                </c:pt>
                <c:pt idx="2">
                  <c:v>1956.5217391304348</c:v>
                </c:pt>
                <c:pt idx="3">
                  <c:v>2391.304347826087</c:v>
                </c:pt>
                <c:pt idx="4">
                  <c:v>2826.086956521739</c:v>
                </c:pt>
                <c:pt idx="5">
                  <c:v>3260.869565217391</c:v>
                </c:pt>
                <c:pt idx="6">
                  <c:v>3695.6521739130435</c:v>
                </c:pt>
                <c:pt idx="7">
                  <c:v>4130.4347826086951</c:v>
                </c:pt>
                <c:pt idx="8">
                  <c:v>4565.217391304348</c:v>
                </c:pt>
                <c:pt idx="9">
                  <c:v>5000</c:v>
                </c:pt>
                <c:pt idx="10">
                  <c:v>5434.782608695652</c:v>
                </c:pt>
                <c:pt idx="11">
                  <c:v>5869.565217391304</c:v>
                </c:pt>
                <c:pt idx="12">
                  <c:v>6304.347826086956</c:v>
                </c:pt>
                <c:pt idx="13">
                  <c:v>6739.1304347826081</c:v>
                </c:pt>
                <c:pt idx="14">
                  <c:v>7173.913043478261</c:v>
                </c:pt>
                <c:pt idx="15">
                  <c:v>7608.695652173913</c:v>
                </c:pt>
              </c:numCache>
            </c:numRef>
          </c:cat>
          <c:val>
            <c:numRef>
              <c:f>'[Расчет ресурсов Холдинга ИГРУНОК.xls]Бюджет ЭДЕЛЬВЕЙС'!$G$28:$V$28</c:f>
              <c:numCache>
                <c:formatCode>#\ ##0"р."</c:formatCode>
                <c:ptCount val="16"/>
                <c:pt idx="0">
                  <c:v>316177.62419736397</c:v>
                </c:pt>
                <c:pt idx="1">
                  <c:v>316177.62419736397</c:v>
                </c:pt>
                <c:pt idx="2">
                  <c:v>316177.62419736397</c:v>
                </c:pt>
                <c:pt idx="3">
                  <c:v>316177.62419736397</c:v>
                </c:pt>
                <c:pt idx="4">
                  <c:v>316177.62419736397</c:v>
                </c:pt>
                <c:pt idx="5">
                  <c:v>316177.62419736397</c:v>
                </c:pt>
                <c:pt idx="6">
                  <c:v>316177.62419736397</c:v>
                </c:pt>
                <c:pt idx="7">
                  <c:v>316177.62419736397</c:v>
                </c:pt>
                <c:pt idx="8">
                  <c:v>316177.62419736397</c:v>
                </c:pt>
                <c:pt idx="9">
                  <c:v>316177.62419736397</c:v>
                </c:pt>
                <c:pt idx="10">
                  <c:v>316177.62419736397</c:v>
                </c:pt>
                <c:pt idx="11">
                  <c:v>316177.62419736397</c:v>
                </c:pt>
                <c:pt idx="12">
                  <c:v>316177.62419736397</c:v>
                </c:pt>
                <c:pt idx="13">
                  <c:v>316177.62419736397</c:v>
                </c:pt>
                <c:pt idx="14">
                  <c:v>316177.62419736397</c:v>
                </c:pt>
                <c:pt idx="15">
                  <c:v>316177.62419736397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ABB-4CD5-9412-DBEC2D4D0B71}"/>
            </c:ext>
          </c:extLst>
        </c:ser>
        <c:ser>
          <c:idx val="5"/>
          <c:order val="5"/>
          <c:tx>
            <c:strRef>
              <c:f>'[Расчет ресурсов Холдинга ИГРУНОК.xls]Бюджет ЭДЕЛЬВЕЙС'!$E$29:$F$29</c:f>
              <c:strCache>
                <c:ptCount val="2"/>
                <c:pt idx="0">
                  <c:v>Выставки (месячная часть)</c:v>
                </c:pt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'[Расчет ресурсов Холдинга ИГРУНОК.xls]Бюджет ЭДЕЛЬВЕЙС'!$G$23:$V$23</c:f>
              <c:numCache>
                <c:formatCode>0</c:formatCode>
                <c:ptCount val="16"/>
                <c:pt idx="0">
                  <c:v>1086.9565217391305</c:v>
                </c:pt>
                <c:pt idx="1">
                  <c:v>1521.7391304347825</c:v>
                </c:pt>
                <c:pt idx="2">
                  <c:v>1956.5217391304348</c:v>
                </c:pt>
                <c:pt idx="3">
                  <c:v>2391.304347826087</c:v>
                </c:pt>
                <c:pt idx="4">
                  <c:v>2826.086956521739</c:v>
                </c:pt>
                <c:pt idx="5">
                  <c:v>3260.869565217391</c:v>
                </c:pt>
                <c:pt idx="6">
                  <c:v>3695.6521739130435</c:v>
                </c:pt>
                <c:pt idx="7">
                  <c:v>4130.4347826086951</c:v>
                </c:pt>
                <c:pt idx="8">
                  <c:v>4565.217391304348</c:v>
                </c:pt>
                <c:pt idx="9">
                  <c:v>5000</c:v>
                </c:pt>
                <c:pt idx="10">
                  <c:v>5434.782608695652</c:v>
                </c:pt>
                <c:pt idx="11">
                  <c:v>5869.565217391304</c:v>
                </c:pt>
                <c:pt idx="12">
                  <c:v>6304.347826086956</c:v>
                </c:pt>
                <c:pt idx="13">
                  <c:v>6739.1304347826081</c:v>
                </c:pt>
                <c:pt idx="14">
                  <c:v>7173.913043478261</c:v>
                </c:pt>
                <c:pt idx="15">
                  <c:v>7608.695652173913</c:v>
                </c:pt>
              </c:numCache>
            </c:numRef>
          </c:cat>
          <c:val>
            <c:numRef>
              <c:f>'[Расчет ресурсов Холдинга ИГРУНОК.xls]Бюджет ЭДЕЛЬВЕЙС'!$G$29:$V$29</c:f>
              <c:numCache>
                <c:formatCode>#\ ##0"р."</c:formatCode>
                <c:ptCount val="16"/>
                <c:pt idx="0">
                  <c:v>345000</c:v>
                </c:pt>
                <c:pt idx="1">
                  <c:v>345000</c:v>
                </c:pt>
                <c:pt idx="2">
                  <c:v>345000</c:v>
                </c:pt>
                <c:pt idx="3">
                  <c:v>345000</c:v>
                </c:pt>
                <c:pt idx="4">
                  <c:v>345000</c:v>
                </c:pt>
                <c:pt idx="5">
                  <c:v>345000</c:v>
                </c:pt>
                <c:pt idx="6">
                  <c:v>345000</c:v>
                </c:pt>
                <c:pt idx="7">
                  <c:v>345000</c:v>
                </c:pt>
                <c:pt idx="8">
                  <c:v>345000</c:v>
                </c:pt>
                <c:pt idx="9">
                  <c:v>345000</c:v>
                </c:pt>
                <c:pt idx="10">
                  <c:v>345000</c:v>
                </c:pt>
                <c:pt idx="11">
                  <c:v>345000</c:v>
                </c:pt>
                <c:pt idx="12">
                  <c:v>345000</c:v>
                </c:pt>
                <c:pt idx="13">
                  <c:v>345000</c:v>
                </c:pt>
                <c:pt idx="14">
                  <c:v>345000</c:v>
                </c:pt>
                <c:pt idx="15">
                  <c:v>345000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ABB-4CD5-9412-DBEC2D4D0B71}"/>
            </c:ext>
          </c:extLst>
        </c:ser>
        <c:ser>
          <c:idx val="6"/>
          <c:order val="6"/>
          <c:tx>
            <c:strRef>
              <c:f>'[Расчет ресурсов Холдинга ИГРУНОК.xls]Бюджет ЭДЕЛЬВЕЙС'!$E$30:$F$30</c:f>
              <c:strCache>
                <c:ptCount val="2"/>
                <c:pt idx="0">
                  <c:v>Командировки</c:v>
                </c:pt>
              </c:strCache>
            </c:strRef>
          </c:tx>
          <c:spPr>
            <a:solidFill>
              <a:srgbClr val="0066CC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'[Расчет ресурсов Холдинга ИГРУНОК.xls]Бюджет ЭДЕЛЬВЕЙС'!$G$23:$V$23</c:f>
              <c:numCache>
                <c:formatCode>0</c:formatCode>
                <c:ptCount val="16"/>
                <c:pt idx="0">
                  <c:v>1086.9565217391305</c:v>
                </c:pt>
                <c:pt idx="1">
                  <c:v>1521.7391304347825</c:v>
                </c:pt>
                <c:pt idx="2">
                  <c:v>1956.5217391304348</c:v>
                </c:pt>
                <c:pt idx="3">
                  <c:v>2391.304347826087</c:v>
                </c:pt>
                <c:pt idx="4">
                  <c:v>2826.086956521739</c:v>
                </c:pt>
                <c:pt idx="5">
                  <c:v>3260.869565217391</c:v>
                </c:pt>
                <c:pt idx="6">
                  <c:v>3695.6521739130435</c:v>
                </c:pt>
                <c:pt idx="7">
                  <c:v>4130.4347826086951</c:v>
                </c:pt>
                <c:pt idx="8">
                  <c:v>4565.217391304348</c:v>
                </c:pt>
                <c:pt idx="9">
                  <c:v>5000</c:v>
                </c:pt>
                <c:pt idx="10">
                  <c:v>5434.782608695652</c:v>
                </c:pt>
                <c:pt idx="11">
                  <c:v>5869.565217391304</c:v>
                </c:pt>
                <c:pt idx="12">
                  <c:v>6304.347826086956</c:v>
                </c:pt>
                <c:pt idx="13">
                  <c:v>6739.1304347826081</c:v>
                </c:pt>
                <c:pt idx="14">
                  <c:v>7173.913043478261</c:v>
                </c:pt>
                <c:pt idx="15">
                  <c:v>7608.695652173913</c:v>
                </c:pt>
              </c:numCache>
            </c:numRef>
          </c:cat>
          <c:val>
            <c:numRef>
              <c:f>'[Расчет ресурсов Холдинга ИГРУНОК.xls]Бюджет ЭДЕЛЬВЕЙС'!$G$30:$V$30</c:f>
              <c:numCache>
                <c:formatCode>#\ ##0"р."</c:formatCode>
                <c:ptCount val="16"/>
                <c:pt idx="0">
                  <c:v>300000</c:v>
                </c:pt>
                <c:pt idx="1">
                  <c:v>300000</c:v>
                </c:pt>
                <c:pt idx="2">
                  <c:v>300000</c:v>
                </c:pt>
                <c:pt idx="3">
                  <c:v>300000</c:v>
                </c:pt>
                <c:pt idx="4">
                  <c:v>300000</c:v>
                </c:pt>
                <c:pt idx="5">
                  <c:v>300000</c:v>
                </c:pt>
                <c:pt idx="6">
                  <c:v>300000</c:v>
                </c:pt>
                <c:pt idx="7">
                  <c:v>300000</c:v>
                </c:pt>
                <c:pt idx="8">
                  <c:v>300000</c:v>
                </c:pt>
                <c:pt idx="9">
                  <c:v>300000</c:v>
                </c:pt>
                <c:pt idx="10">
                  <c:v>300000</c:v>
                </c:pt>
                <c:pt idx="11">
                  <c:v>300000</c:v>
                </c:pt>
                <c:pt idx="12">
                  <c:v>300000</c:v>
                </c:pt>
                <c:pt idx="13">
                  <c:v>300000</c:v>
                </c:pt>
                <c:pt idx="14">
                  <c:v>300000</c:v>
                </c:pt>
                <c:pt idx="15">
                  <c:v>300000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ABB-4CD5-9412-DBEC2D4D0B71}"/>
            </c:ext>
          </c:extLst>
        </c:ser>
        <c:ser>
          <c:idx val="7"/>
          <c:order val="7"/>
          <c:tx>
            <c:strRef>
              <c:f>'[Расчет ресурсов Холдинга ИГРУНОК.xls]Бюджет ЭДЕЛЬВЕЙС'!$E$31:$F$31</c:f>
              <c:strCache>
                <c:ptCount val="2"/>
                <c:pt idx="0">
                  <c:v>Пересылка товара</c:v>
                </c:pt>
              </c:strCache>
            </c:strRef>
          </c:tx>
          <c:spPr>
            <a:solidFill>
              <a:srgbClr val="CCCC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'[Расчет ресурсов Холдинга ИГРУНОК.xls]Бюджет ЭДЕЛЬВЕЙС'!$G$23:$V$23</c:f>
              <c:numCache>
                <c:formatCode>0</c:formatCode>
                <c:ptCount val="16"/>
                <c:pt idx="0">
                  <c:v>1086.9565217391305</c:v>
                </c:pt>
                <c:pt idx="1">
                  <c:v>1521.7391304347825</c:v>
                </c:pt>
                <c:pt idx="2">
                  <c:v>1956.5217391304348</c:v>
                </c:pt>
                <c:pt idx="3">
                  <c:v>2391.304347826087</c:v>
                </c:pt>
                <c:pt idx="4">
                  <c:v>2826.086956521739</c:v>
                </c:pt>
                <c:pt idx="5">
                  <c:v>3260.869565217391</c:v>
                </c:pt>
                <c:pt idx="6">
                  <c:v>3695.6521739130435</c:v>
                </c:pt>
                <c:pt idx="7">
                  <c:v>4130.4347826086951</c:v>
                </c:pt>
                <c:pt idx="8">
                  <c:v>4565.217391304348</c:v>
                </c:pt>
                <c:pt idx="9">
                  <c:v>5000</c:v>
                </c:pt>
                <c:pt idx="10">
                  <c:v>5434.782608695652</c:v>
                </c:pt>
                <c:pt idx="11">
                  <c:v>5869.565217391304</c:v>
                </c:pt>
                <c:pt idx="12">
                  <c:v>6304.347826086956</c:v>
                </c:pt>
                <c:pt idx="13">
                  <c:v>6739.1304347826081</c:v>
                </c:pt>
                <c:pt idx="14">
                  <c:v>7173.913043478261</c:v>
                </c:pt>
                <c:pt idx="15">
                  <c:v>7608.695652173913</c:v>
                </c:pt>
              </c:numCache>
            </c:numRef>
          </c:cat>
          <c:val>
            <c:numRef>
              <c:f>'[Расчет ресурсов Холдинга ИГРУНОК.xls]Бюджет ЭДЕЛЬВЕЙС'!$G$31:$V$31</c:f>
              <c:numCache>
                <c:formatCode>#\ ##0"р."</c:formatCode>
                <c:ptCount val="16"/>
                <c:pt idx="0">
                  <c:v>45000</c:v>
                </c:pt>
                <c:pt idx="1">
                  <c:v>45000</c:v>
                </c:pt>
                <c:pt idx="2">
                  <c:v>45000</c:v>
                </c:pt>
                <c:pt idx="3">
                  <c:v>45000</c:v>
                </c:pt>
                <c:pt idx="4">
                  <c:v>45000</c:v>
                </c:pt>
                <c:pt idx="5">
                  <c:v>45000</c:v>
                </c:pt>
                <c:pt idx="6">
                  <c:v>45000</c:v>
                </c:pt>
                <c:pt idx="7">
                  <c:v>45000</c:v>
                </c:pt>
                <c:pt idx="8">
                  <c:v>45000</c:v>
                </c:pt>
                <c:pt idx="9">
                  <c:v>45000</c:v>
                </c:pt>
                <c:pt idx="10">
                  <c:v>45000</c:v>
                </c:pt>
                <c:pt idx="11">
                  <c:v>45000</c:v>
                </c:pt>
                <c:pt idx="12">
                  <c:v>45000</c:v>
                </c:pt>
                <c:pt idx="13">
                  <c:v>45000</c:v>
                </c:pt>
                <c:pt idx="14">
                  <c:v>45000</c:v>
                </c:pt>
                <c:pt idx="15">
                  <c:v>45000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6ABB-4CD5-9412-DBEC2D4D0B71}"/>
            </c:ext>
          </c:extLst>
        </c:ser>
        <c:ser>
          <c:idx val="8"/>
          <c:order val="8"/>
          <c:tx>
            <c:strRef>
              <c:f>'[Расчет ресурсов Холдинга ИГРУНОК.xls]Бюджет ЭДЕЛЬВЕЙС'!$E$32:$F$32</c:f>
              <c:strCache>
                <c:ptCount val="2"/>
                <c:pt idx="0">
                  <c:v>Бонусы менеджерам</c:v>
                </c:pt>
                <c:pt idx="1">
                  <c:v>0,04</c:v>
                </c:pt>
              </c:strCache>
            </c:strRef>
          </c:tx>
          <c:spPr>
            <a:solidFill>
              <a:srgbClr val="000080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'[Расчет ресурсов Холдинга ИГРУНОК.xls]Бюджет ЭДЕЛЬВЕЙС'!$G$23:$V$23</c:f>
              <c:numCache>
                <c:formatCode>0</c:formatCode>
                <c:ptCount val="16"/>
                <c:pt idx="0">
                  <c:v>1086.9565217391305</c:v>
                </c:pt>
                <c:pt idx="1">
                  <c:v>1521.7391304347825</c:v>
                </c:pt>
                <c:pt idx="2">
                  <c:v>1956.5217391304348</c:v>
                </c:pt>
                <c:pt idx="3">
                  <c:v>2391.304347826087</c:v>
                </c:pt>
                <c:pt idx="4">
                  <c:v>2826.086956521739</c:v>
                </c:pt>
                <c:pt idx="5">
                  <c:v>3260.869565217391</c:v>
                </c:pt>
                <c:pt idx="6">
                  <c:v>3695.6521739130435</c:v>
                </c:pt>
                <c:pt idx="7">
                  <c:v>4130.4347826086951</c:v>
                </c:pt>
                <c:pt idx="8">
                  <c:v>4565.217391304348</c:v>
                </c:pt>
                <c:pt idx="9">
                  <c:v>5000</c:v>
                </c:pt>
                <c:pt idx="10">
                  <c:v>5434.782608695652</c:v>
                </c:pt>
                <c:pt idx="11">
                  <c:v>5869.565217391304</c:v>
                </c:pt>
                <c:pt idx="12">
                  <c:v>6304.347826086956</c:v>
                </c:pt>
                <c:pt idx="13">
                  <c:v>6739.1304347826081</c:v>
                </c:pt>
                <c:pt idx="14">
                  <c:v>7173.913043478261</c:v>
                </c:pt>
                <c:pt idx="15">
                  <c:v>7608.695652173913</c:v>
                </c:pt>
              </c:numCache>
            </c:numRef>
          </c:cat>
          <c:val>
            <c:numRef>
              <c:f>'[Расчет ресурсов Холдинга ИГРУНОК.xls]Бюджет ЭДЕЛЬВЕЙС'!$G$32:$V$32</c:f>
              <c:numCache>
                <c:formatCode>#\ ##0"р."</c:formatCode>
                <c:ptCount val="16"/>
                <c:pt idx="0">
                  <c:v>247037.4581939799</c:v>
                </c:pt>
                <c:pt idx="1">
                  <c:v>138340.97658862878</c:v>
                </c:pt>
                <c:pt idx="2">
                  <c:v>444667.42474916397</c:v>
                </c:pt>
                <c:pt idx="3">
                  <c:v>543482.40802675602</c:v>
                </c:pt>
                <c:pt idx="4">
                  <c:v>642297.3913043479</c:v>
                </c:pt>
                <c:pt idx="5">
                  <c:v>741112.37458193977</c:v>
                </c:pt>
                <c:pt idx="6">
                  <c:v>1049909.1973244147</c:v>
                </c:pt>
                <c:pt idx="7">
                  <c:v>938742.34113712388</c:v>
                </c:pt>
                <c:pt idx="8">
                  <c:v>1037557.3244147158</c:v>
                </c:pt>
                <c:pt idx="9">
                  <c:v>1136372.307692308</c:v>
                </c:pt>
                <c:pt idx="10">
                  <c:v>1235187.2909698999</c:v>
                </c:pt>
                <c:pt idx="11">
                  <c:v>1334002.274247492</c:v>
                </c:pt>
                <c:pt idx="12">
                  <c:v>1432817.2575250838</c:v>
                </c:pt>
                <c:pt idx="13">
                  <c:v>1531632.2408026757</c:v>
                </c:pt>
                <c:pt idx="14">
                  <c:v>1630447.2240802683</c:v>
                </c:pt>
                <c:pt idx="15">
                  <c:v>1729262.2073578597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ABB-4CD5-9412-DBEC2D4D0B71}"/>
            </c:ext>
          </c:extLst>
        </c:ser>
        <c:ser>
          <c:idx val="9"/>
          <c:order val="9"/>
          <c:tx>
            <c:strRef>
              <c:f>'[Расчет ресурсов Холдинга ИГРУНОК.xls]Бюджет ЭДЕЛЬВЕЙС'!$E$33:$F$33</c:f>
              <c:strCache>
                <c:ptCount val="2"/>
                <c:pt idx="0">
                  <c:v>Затраты на сайт</c:v>
                </c:pt>
              </c:strCache>
            </c:strRef>
          </c:tx>
          <c:spPr>
            <a:solidFill>
              <a:srgbClr val="FF00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'[Расчет ресурсов Холдинга ИГРУНОК.xls]Бюджет ЭДЕЛЬВЕЙС'!$G$23:$V$23</c:f>
              <c:numCache>
                <c:formatCode>0</c:formatCode>
                <c:ptCount val="16"/>
                <c:pt idx="0">
                  <c:v>1086.9565217391305</c:v>
                </c:pt>
                <c:pt idx="1">
                  <c:v>1521.7391304347825</c:v>
                </c:pt>
                <c:pt idx="2">
                  <c:v>1956.5217391304348</c:v>
                </c:pt>
                <c:pt idx="3">
                  <c:v>2391.304347826087</c:v>
                </c:pt>
                <c:pt idx="4">
                  <c:v>2826.086956521739</c:v>
                </c:pt>
                <c:pt idx="5">
                  <c:v>3260.869565217391</c:v>
                </c:pt>
                <c:pt idx="6">
                  <c:v>3695.6521739130435</c:v>
                </c:pt>
                <c:pt idx="7">
                  <c:v>4130.4347826086951</c:v>
                </c:pt>
                <c:pt idx="8">
                  <c:v>4565.217391304348</c:v>
                </c:pt>
                <c:pt idx="9">
                  <c:v>5000</c:v>
                </c:pt>
                <c:pt idx="10">
                  <c:v>5434.782608695652</c:v>
                </c:pt>
                <c:pt idx="11">
                  <c:v>5869.565217391304</c:v>
                </c:pt>
                <c:pt idx="12">
                  <c:v>6304.347826086956</c:v>
                </c:pt>
                <c:pt idx="13">
                  <c:v>6739.1304347826081</c:v>
                </c:pt>
                <c:pt idx="14">
                  <c:v>7173.913043478261</c:v>
                </c:pt>
                <c:pt idx="15">
                  <c:v>7608.695652173913</c:v>
                </c:pt>
              </c:numCache>
            </c:numRef>
          </c:cat>
          <c:val>
            <c:numRef>
              <c:f>'[Расчет ресурсов Холдинга ИГРУНОК.xls]Бюджет ЭДЕЛЬВЕЙС'!$G$33:$V$33</c:f>
              <c:numCache>
                <c:formatCode>#\ ##0"р."</c:formatCode>
                <c:ptCount val="16"/>
                <c:pt idx="0">
                  <c:v>20000</c:v>
                </c:pt>
                <c:pt idx="1">
                  <c:v>20000</c:v>
                </c:pt>
                <c:pt idx="2">
                  <c:v>20000</c:v>
                </c:pt>
                <c:pt idx="3">
                  <c:v>20000</c:v>
                </c:pt>
                <c:pt idx="4">
                  <c:v>20000</c:v>
                </c:pt>
                <c:pt idx="5">
                  <c:v>20000</c:v>
                </c:pt>
                <c:pt idx="6">
                  <c:v>20000</c:v>
                </c:pt>
                <c:pt idx="7">
                  <c:v>20000</c:v>
                </c:pt>
                <c:pt idx="8">
                  <c:v>20000</c:v>
                </c:pt>
                <c:pt idx="9">
                  <c:v>20000</c:v>
                </c:pt>
                <c:pt idx="10">
                  <c:v>20000</c:v>
                </c:pt>
                <c:pt idx="11">
                  <c:v>20000</c:v>
                </c:pt>
                <c:pt idx="12">
                  <c:v>20000</c:v>
                </c:pt>
                <c:pt idx="13">
                  <c:v>20000</c:v>
                </c:pt>
                <c:pt idx="14">
                  <c:v>20000</c:v>
                </c:pt>
                <c:pt idx="15">
                  <c:v>20000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6ABB-4CD5-9412-DBEC2D4D0B71}"/>
            </c:ext>
          </c:extLst>
        </c:ser>
        <c:ser>
          <c:idx val="10"/>
          <c:order val="10"/>
          <c:tx>
            <c:strRef>
              <c:f>'[Расчет ресурсов Холдинга ИГРУНОК.xls]Бюджет ЭДЕЛЬВЕЙС'!$E$34:$F$34</c:f>
              <c:strCache>
                <c:ptCount val="2"/>
                <c:pt idx="0">
                  <c:v>Фото, каталог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'[Расчет ресурсов Холдинга ИГРУНОК.xls]Бюджет ЭДЕЛЬВЕЙС'!$G$23:$V$23</c:f>
              <c:numCache>
                <c:formatCode>0</c:formatCode>
                <c:ptCount val="16"/>
                <c:pt idx="0">
                  <c:v>1086.9565217391305</c:v>
                </c:pt>
                <c:pt idx="1">
                  <c:v>1521.7391304347825</c:v>
                </c:pt>
                <c:pt idx="2">
                  <c:v>1956.5217391304348</c:v>
                </c:pt>
                <c:pt idx="3">
                  <c:v>2391.304347826087</c:v>
                </c:pt>
                <c:pt idx="4">
                  <c:v>2826.086956521739</c:v>
                </c:pt>
                <c:pt idx="5">
                  <c:v>3260.869565217391</c:v>
                </c:pt>
                <c:pt idx="6">
                  <c:v>3695.6521739130435</c:v>
                </c:pt>
                <c:pt idx="7">
                  <c:v>4130.4347826086951</c:v>
                </c:pt>
                <c:pt idx="8">
                  <c:v>4565.217391304348</c:v>
                </c:pt>
                <c:pt idx="9">
                  <c:v>5000</c:v>
                </c:pt>
                <c:pt idx="10">
                  <c:v>5434.782608695652</c:v>
                </c:pt>
                <c:pt idx="11">
                  <c:v>5869.565217391304</c:v>
                </c:pt>
                <c:pt idx="12">
                  <c:v>6304.347826086956</c:v>
                </c:pt>
                <c:pt idx="13">
                  <c:v>6739.1304347826081</c:v>
                </c:pt>
                <c:pt idx="14">
                  <c:v>7173.913043478261</c:v>
                </c:pt>
                <c:pt idx="15">
                  <c:v>7608.695652173913</c:v>
                </c:pt>
              </c:numCache>
            </c:numRef>
          </c:cat>
          <c:val>
            <c:numRef>
              <c:f>'[Расчет ресурсов Холдинга ИГРУНОК.xls]Бюджет ЭДЕЛЬВЕЙС'!$G$34:$V$34</c:f>
              <c:numCache>
                <c:formatCode>#\ ##0"р."</c:formatCode>
                <c:ptCount val="16"/>
                <c:pt idx="0">
                  <c:v>20000</c:v>
                </c:pt>
                <c:pt idx="1">
                  <c:v>20000</c:v>
                </c:pt>
                <c:pt idx="2">
                  <c:v>20000</c:v>
                </c:pt>
                <c:pt idx="3">
                  <c:v>20000</c:v>
                </c:pt>
                <c:pt idx="4">
                  <c:v>20000</c:v>
                </c:pt>
                <c:pt idx="5">
                  <c:v>20000</c:v>
                </c:pt>
                <c:pt idx="6">
                  <c:v>20000</c:v>
                </c:pt>
                <c:pt idx="7">
                  <c:v>20000</c:v>
                </c:pt>
                <c:pt idx="8">
                  <c:v>20000</c:v>
                </c:pt>
                <c:pt idx="9">
                  <c:v>20000</c:v>
                </c:pt>
                <c:pt idx="10">
                  <c:v>20000</c:v>
                </c:pt>
                <c:pt idx="11">
                  <c:v>20000</c:v>
                </c:pt>
                <c:pt idx="12">
                  <c:v>20000</c:v>
                </c:pt>
                <c:pt idx="13">
                  <c:v>20000</c:v>
                </c:pt>
                <c:pt idx="14">
                  <c:v>20000</c:v>
                </c:pt>
                <c:pt idx="15">
                  <c:v>20000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ABB-4CD5-9412-DBEC2D4D0B71}"/>
            </c:ext>
          </c:extLst>
        </c:ser>
        <c:ser>
          <c:idx val="11"/>
          <c:order val="11"/>
          <c:tx>
            <c:strRef>
              <c:f>'[Расчет ресурсов Холдинга ИГРУНОК.xls]Бюджет ЭДЕЛЬВЕЙС'!$E$35:$F$35</c:f>
              <c:strCache>
                <c:ptCount val="2"/>
                <c:pt idx="0">
                  <c:v>Ведение Программы</c:v>
                </c:pt>
              </c:strCache>
            </c:strRef>
          </c:tx>
          <c:spPr>
            <a:solidFill>
              <a:srgbClr val="00FF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'[Расчет ресурсов Холдинга ИГРУНОК.xls]Бюджет ЭДЕЛЬВЕЙС'!$G$23:$V$23</c:f>
              <c:numCache>
                <c:formatCode>0</c:formatCode>
                <c:ptCount val="16"/>
                <c:pt idx="0">
                  <c:v>1086.9565217391305</c:v>
                </c:pt>
                <c:pt idx="1">
                  <c:v>1521.7391304347825</c:v>
                </c:pt>
                <c:pt idx="2">
                  <c:v>1956.5217391304348</c:v>
                </c:pt>
                <c:pt idx="3">
                  <c:v>2391.304347826087</c:v>
                </c:pt>
                <c:pt idx="4">
                  <c:v>2826.086956521739</c:v>
                </c:pt>
                <c:pt idx="5">
                  <c:v>3260.869565217391</c:v>
                </c:pt>
                <c:pt idx="6">
                  <c:v>3695.6521739130435</c:v>
                </c:pt>
                <c:pt idx="7">
                  <c:v>4130.4347826086951</c:v>
                </c:pt>
                <c:pt idx="8">
                  <c:v>4565.217391304348</c:v>
                </c:pt>
                <c:pt idx="9">
                  <c:v>5000</c:v>
                </c:pt>
                <c:pt idx="10">
                  <c:v>5434.782608695652</c:v>
                </c:pt>
                <c:pt idx="11">
                  <c:v>5869.565217391304</c:v>
                </c:pt>
                <c:pt idx="12">
                  <c:v>6304.347826086956</c:v>
                </c:pt>
                <c:pt idx="13">
                  <c:v>6739.1304347826081</c:v>
                </c:pt>
                <c:pt idx="14">
                  <c:v>7173.913043478261</c:v>
                </c:pt>
                <c:pt idx="15">
                  <c:v>7608.695652173913</c:v>
                </c:pt>
              </c:numCache>
            </c:numRef>
          </c:cat>
          <c:val>
            <c:numRef>
              <c:f>'[Расчет ресурсов Холдинга ИГРУНОК.xls]Бюджет ЭДЕЛЬВЕЙС'!$G$35:$V$35</c:f>
              <c:numCache>
                <c:formatCode>#\ ##0"р."</c:formatCode>
                <c:ptCount val="16"/>
                <c:pt idx="0">
                  <c:v>5000</c:v>
                </c:pt>
                <c:pt idx="1">
                  <c:v>5000</c:v>
                </c:pt>
                <c:pt idx="2">
                  <c:v>5000</c:v>
                </c:pt>
                <c:pt idx="3">
                  <c:v>5000</c:v>
                </c:pt>
                <c:pt idx="4">
                  <c:v>5000</c:v>
                </c:pt>
                <c:pt idx="5">
                  <c:v>5000</c:v>
                </c:pt>
                <c:pt idx="6">
                  <c:v>5000</c:v>
                </c:pt>
                <c:pt idx="7">
                  <c:v>5000</c:v>
                </c:pt>
                <c:pt idx="8">
                  <c:v>5000</c:v>
                </c:pt>
                <c:pt idx="9">
                  <c:v>5000</c:v>
                </c:pt>
                <c:pt idx="10">
                  <c:v>5000</c:v>
                </c:pt>
                <c:pt idx="11">
                  <c:v>5000</c:v>
                </c:pt>
                <c:pt idx="12">
                  <c:v>5000</c:v>
                </c:pt>
                <c:pt idx="13">
                  <c:v>5000</c:v>
                </c:pt>
                <c:pt idx="14">
                  <c:v>5000</c:v>
                </c:pt>
                <c:pt idx="15">
                  <c:v>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6ABB-4CD5-9412-DBEC2D4D0B71}"/>
            </c:ext>
          </c:extLst>
        </c:ser>
        <c:ser>
          <c:idx val="12"/>
          <c:order val="12"/>
          <c:tx>
            <c:strRef>
              <c:f>'[Расчет ресурсов Холдинга ИГРУНОК.xls]Бюджет ЭДЕЛЬВЕЙС'!$E$36:$F$36</c:f>
              <c:strCache>
                <c:ptCount val="2"/>
                <c:pt idx="0">
                  <c:v>Лизинг</c:v>
                </c:pt>
              </c:strCache>
            </c:strRef>
          </c:tx>
          <c:spPr>
            <a:solidFill>
              <a:srgbClr val="800080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'[Расчет ресурсов Холдинга ИГРУНОК.xls]Бюджет ЭДЕЛЬВЕЙС'!$G$23:$V$23</c:f>
              <c:numCache>
                <c:formatCode>0</c:formatCode>
                <c:ptCount val="16"/>
                <c:pt idx="0">
                  <c:v>1086.9565217391305</c:v>
                </c:pt>
                <c:pt idx="1">
                  <c:v>1521.7391304347825</c:v>
                </c:pt>
                <c:pt idx="2">
                  <c:v>1956.5217391304348</c:v>
                </c:pt>
                <c:pt idx="3">
                  <c:v>2391.304347826087</c:v>
                </c:pt>
                <c:pt idx="4">
                  <c:v>2826.086956521739</c:v>
                </c:pt>
                <c:pt idx="5">
                  <c:v>3260.869565217391</c:v>
                </c:pt>
                <c:pt idx="6">
                  <c:v>3695.6521739130435</c:v>
                </c:pt>
                <c:pt idx="7">
                  <c:v>4130.4347826086951</c:v>
                </c:pt>
                <c:pt idx="8">
                  <c:v>4565.217391304348</c:v>
                </c:pt>
                <c:pt idx="9">
                  <c:v>5000</c:v>
                </c:pt>
                <c:pt idx="10">
                  <c:v>5434.782608695652</c:v>
                </c:pt>
                <c:pt idx="11">
                  <c:v>5869.565217391304</c:v>
                </c:pt>
                <c:pt idx="12">
                  <c:v>6304.347826086956</c:v>
                </c:pt>
                <c:pt idx="13">
                  <c:v>6739.1304347826081</c:v>
                </c:pt>
                <c:pt idx="14">
                  <c:v>7173.913043478261</c:v>
                </c:pt>
                <c:pt idx="15">
                  <c:v>7608.695652173913</c:v>
                </c:pt>
              </c:numCache>
            </c:numRef>
          </c:cat>
          <c:val>
            <c:numRef>
              <c:f>'[Расчет ресурсов Холдинга ИГРУНОК.xls]Бюджет ЭДЕЛЬВЕЙС'!$G$36:$V$36</c:f>
              <c:numCache>
                <c:formatCode>#\ ##0"р."</c:formatCode>
                <c:ptCount val="16"/>
                <c:pt idx="0">
                  <c:v>80000</c:v>
                </c:pt>
                <c:pt idx="1">
                  <c:v>80000</c:v>
                </c:pt>
                <c:pt idx="2">
                  <c:v>80000</c:v>
                </c:pt>
                <c:pt idx="3">
                  <c:v>80000</c:v>
                </c:pt>
                <c:pt idx="4">
                  <c:v>80000</c:v>
                </c:pt>
                <c:pt idx="5">
                  <c:v>80000</c:v>
                </c:pt>
                <c:pt idx="6">
                  <c:v>80000</c:v>
                </c:pt>
                <c:pt idx="7">
                  <c:v>80000</c:v>
                </c:pt>
                <c:pt idx="8">
                  <c:v>80000</c:v>
                </c:pt>
                <c:pt idx="9">
                  <c:v>80000</c:v>
                </c:pt>
                <c:pt idx="10">
                  <c:v>80000</c:v>
                </c:pt>
                <c:pt idx="11">
                  <c:v>80000</c:v>
                </c:pt>
                <c:pt idx="12">
                  <c:v>80000</c:v>
                </c:pt>
                <c:pt idx="13">
                  <c:v>80000</c:v>
                </c:pt>
                <c:pt idx="14">
                  <c:v>80000</c:v>
                </c:pt>
                <c:pt idx="15">
                  <c:v>80000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6ABB-4CD5-9412-DBEC2D4D0B71}"/>
            </c:ext>
          </c:extLst>
        </c:ser>
        <c:ser>
          <c:idx val="13"/>
          <c:order val="13"/>
          <c:tx>
            <c:strRef>
              <c:f>'[Расчет ресурсов Холдинга ИГРУНОК.xls]Бюджет ЭДЕЛЬВЕЙС'!$E$37:$F$37</c:f>
              <c:strCache>
                <c:ptCount val="2"/>
                <c:pt idx="0">
                  <c:v>Судебные затраты</c:v>
                </c:pt>
              </c:strCache>
            </c:strRef>
          </c:tx>
          <c:spPr>
            <a:solidFill>
              <a:srgbClr val="800000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'[Расчет ресурсов Холдинга ИГРУНОК.xls]Бюджет ЭДЕЛЬВЕЙС'!$G$23:$V$23</c:f>
              <c:numCache>
                <c:formatCode>0</c:formatCode>
                <c:ptCount val="16"/>
                <c:pt idx="0">
                  <c:v>1086.9565217391305</c:v>
                </c:pt>
                <c:pt idx="1">
                  <c:v>1521.7391304347825</c:v>
                </c:pt>
                <c:pt idx="2">
                  <c:v>1956.5217391304348</c:v>
                </c:pt>
                <c:pt idx="3">
                  <c:v>2391.304347826087</c:v>
                </c:pt>
                <c:pt idx="4">
                  <c:v>2826.086956521739</c:v>
                </c:pt>
                <c:pt idx="5">
                  <c:v>3260.869565217391</c:v>
                </c:pt>
                <c:pt idx="6">
                  <c:v>3695.6521739130435</c:v>
                </c:pt>
                <c:pt idx="7">
                  <c:v>4130.4347826086951</c:v>
                </c:pt>
                <c:pt idx="8">
                  <c:v>4565.217391304348</c:v>
                </c:pt>
                <c:pt idx="9">
                  <c:v>5000</c:v>
                </c:pt>
                <c:pt idx="10">
                  <c:v>5434.782608695652</c:v>
                </c:pt>
                <c:pt idx="11">
                  <c:v>5869.565217391304</c:v>
                </c:pt>
                <c:pt idx="12">
                  <c:v>6304.347826086956</c:v>
                </c:pt>
                <c:pt idx="13">
                  <c:v>6739.1304347826081</c:v>
                </c:pt>
                <c:pt idx="14">
                  <c:v>7173.913043478261</c:v>
                </c:pt>
                <c:pt idx="15">
                  <c:v>7608.695652173913</c:v>
                </c:pt>
              </c:numCache>
            </c:numRef>
          </c:cat>
          <c:val>
            <c:numRef>
              <c:f>'[Расчет ресурсов Холдинга ИГРУНОК.xls]Бюджет ЭДЕЛЬВЕЙС'!$G$37:$V$37</c:f>
              <c:numCache>
                <c:formatCode>#\ ##0"р."</c:formatCode>
                <c:ptCount val="16"/>
                <c:pt idx="0">
                  <c:v>10000</c:v>
                </c:pt>
                <c:pt idx="1">
                  <c:v>10000</c:v>
                </c:pt>
                <c:pt idx="2">
                  <c:v>10000</c:v>
                </c:pt>
                <c:pt idx="3">
                  <c:v>10000</c:v>
                </c:pt>
                <c:pt idx="4">
                  <c:v>10000</c:v>
                </c:pt>
                <c:pt idx="5">
                  <c:v>10000</c:v>
                </c:pt>
                <c:pt idx="6">
                  <c:v>10000</c:v>
                </c:pt>
                <c:pt idx="7">
                  <c:v>10000</c:v>
                </c:pt>
                <c:pt idx="8">
                  <c:v>10000</c:v>
                </c:pt>
                <c:pt idx="9">
                  <c:v>10000</c:v>
                </c:pt>
                <c:pt idx="10">
                  <c:v>10000</c:v>
                </c:pt>
                <c:pt idx="11">
                  <c:v>10000</c:v>
                </c:pt>
                <c:pt idx="12">
                  <c:v>10000</c:v>
                </c:pt>
                <c:pt idx="13">
                  <c:v>10000</c:v>
                </c:pt>
                <c:pt idx="14">
                  <c:v>10000</c:v>
                </c:pt>
                <c:pt idx="15">
                  <c:v>10000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6ABB-4CD5-9412-DBEC2D4D0B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77875160"/>
        <c:axId val="1"/>
      </c:areaChart>
      <c:catAx>
        <c:axId val="677875160"/>
        <c:scaling>
          <c:orientation val="minMax"/>
        </c:scaling>
        <c:delete val="0"/>
        <c:axPos val="b"/>
        <c:numFmt formatCode="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77875160"/>
        <c:crosses val="autoZero"/>
        <c:crossBetween val="midCat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6.6350749286524638E-2"/>
          <c:y val="0.86244541484716153"/>
          <c:w val="0.89427535759213517"/>
          <c:h val="0.12663755458515283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5564345795358254"/>
          <c:y val="3.1746031746031744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92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7.4803245472499225E-2"/>
          <c:y val="9.7180858721773705E-2"/>
          <c:w val="0.90157595858959583"/>
          <c:h val="0.80929111709137613"/>
        </c:manualLayout>
      </c:layout>
      <c:lineChart>
        <c:grouping val="standard"/>
        <c:varyColors val="0"/>
        <c:ser>
          <c:idx val="0"/>
          <c:order val="0"/>
          <c:tx>
            <c:strRef>
              <c:f>'[Расчет ресурсов Холдинга ИГРУНОК.xls]Диаграммы ГРАНТ'!$AM$3</c:f>
              <c:strCache>
                <c:ptCount val="1"/>
                <c:pt idx="0">
                  <c:v>Стоимость 1 г заказа без материалов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'[Расчет ресурсов Холдинга ИГРУНОК.xls]Диаграммы ГРАНТ'!$AN$2:$BC$2</c:f>
              <c:numCache>
                <c:formatCode>General</c:formatCode>
                <c:ptCount val="16"/>
                <c:pt idx="0">
                  <c:v>250</c:v>
                </c:pt>
                <c:pt idx="1">
                  <c:v>350</c:v>
                </c:pt>
                <c:pt idx="2">
                  <c:v>450</c:v>
                </c:pt>
                <c:pt idx="3">
                  <c:v>550</c:v>
                </c:pt>
                <c:pt idx="4">
                  <c:v>650</c:v>
                </c:pt>
                <c:pt idx="5">
                  <c:v>750</c:v>
                </c:pt>
                <c:pt idx="6">
                  <c:v>850</c:v>
                </c:pt>
                <c:pt idx="7">
                  <c:v>950</c:v>
                </c:pt>
                <c:pt idx="8">
                  <c:v>1050</c:v>
                </c:pt>
                <c:pt idx="9">
                  <c:v>1150</c:v>
                </c:pt>
                <c:pt idx="10">
                  <c:v>1250</c:v>
                </c:pt>
                <c:pt idx="11">
                  <c:v>1350</c:v>
                </c:pt>
                <c:pt idx="12">
                  <c:v>1450</c:v>
                </c:pt>
                <c:pt idx="13">
                  <c:v>1550</c:v>
                </c:pt>
                <c:pt idx="14">
                  <c:v>1650</c:v>
                </c:pt>
                <c:pt idx="15">
                  <c:v>1750</c:v>
                </c:pt>
              </c:numCache>
            </c:numRef>
          </c:cat>
          <c:val>
            <c:numRef>
              <c:f>'[Расчет ресурсов Холдинга ИГРУНОК.xls]Диаграммы ГРАНТ'!$AN$3:$BC$3</c:f>
              <c:numCache>
                <c:formatCode>#\ ##0"р."</c:formatCode>
                <c:ptCount val="16"/>
                <c:pt idx="0">
                  <c:v>1249.0364498621575</c:v>
                </c:pt>
                <c:pt idx="1">
                  <c:v>946.95097867553193</c:v>
                </c:pt>
                <c:pt idx="2">
                  <c:v>784.05124627026385</c:v>
                </c:pt>
                <c:pt idx="3">
                  <c:v>676.42500162275564</c:v>
                </c:pt>
                <c:pt idx="4">
                  <c:v>601.8576630206345</c:v>
                </c:pt>
                <c:pt idx="5">
                  <c:v>550.13026566479334</c:v>
                </c:pt>
                <c:pt idx="6">
                  <c:v>508.0098697876374</c:v>
                </c:pt>
                <c:pt idx="7">
                  <c:v>474.71208620040909</c:v>
                </c:pt>
                <c:pt idx="8">
                  <c:v>447.76210662979571</c:v>
                </c:pt>
                <c:pt idx="9">
                  <c:v>427.45860021432009</c:v>
                </c:pt>
                <c:pt idx="10">
                  <c:v>408.60089625389196</c:v>
                </c:pt>
                <c:pt idx="11">
                  <c:v>392.53275028760129</c:v>
                </c:pt>
                <c:pt idx="12">
                  <c:v>378.71027790286803</c:v>
                </c:pt>
                <c:pt idx="13">
                  <c:v>368.08113467376853</c:v>
                </c:pt>
                <c:pt idx="14">
                  <c:v>357.39021291832609</c:v>
                </c:pt>
                <c:pt idx="15">
                  <c:v>347.94545222064852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A29-4534-86E0-FB07D43962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77884016"/>
        <c:axId val="1"/>
      </c:lineChart>
      <c:catAx>
        <c:axId val="677884016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numFmt formatCode="#\ ##0&quot;р.&quot;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77884016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92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02CC5-6E21-4E05-BDE2-611F0DE5A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3656</TotalTime>
  <Pages>8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19</cp:revision>
  <dcterms:created xsi:type="dcterms:W3CDTF">2018-01-15T14:09:00Z</dcterms:created>
  <dcterms:modified xsi:type="dcterms:W3CDTF">2020-03-14T22:41:00Z</dcterms:modified>
</cp:coreProperties>
</file>