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A26F7"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ПРАВИТЕЛЬСТВО РОССИЙСКОЙ ФЕДЕРАЦИИ</w:t>
      </w:r>
    </w:p>
    <w:p w14:paraId="04B5BF94"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  </w:t>
      </w:r>
    </w:p>
    <w:p w14:paraId="4B834F2E"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ПОСТАНОВЛЕНИЕ </w:t>
      </w:r>
    </w:p>
    <w:p w14:paraId="07817D51"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от 2 августа 2025 г. N 1157 </w:t>
      </w:r>
    </w:p>
    <w:p w14:paraId="0DB14B98"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  </w:t>
      </w:r>
    </w:p>
    <w:p w14:paraId="65ADBE6A"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ОБ УТВЕРЖДЕНИИ ТРЕБОВАНИЙ </w:t>
      </w:r>
    </w:p>
    <w:p w14:paraId="556ECB30"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К ПРАВИЛАМ ВНУТРЕННЕГО КОНТРОЛЯ, </w:t>
      </w:r>
    </w:p>
    <w:p w14:paraId="1675D2BF"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РАЗРАБАТЫВАЕМЫМ ОРГАНИЗАЦИЯМИ, ОСУЩЕСТВЛЯЮЩИМИ ОПЕРАЦИИ </w:t>
      </w:r>
    </w:p>
    <w:p w14:paraId="4122A8DA"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С ДЕНЕЖНЫМИ СРЕДСТВАМИ ИЛИ ИНЫМ ИМУЩЕСТВОМ, </w:t>
      </w:r>
    </w:p>
    <w:p w14:paraId="69B48743"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И ИНДИВИДУАЛЬНЫМИ ПРЕДПРИНИМАТЕЛЯМИ </w:t>
      </w:r>
    </w:p>
    <w:p w14:paraId="4DB60DE6"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5C40145C" w14:textId="77777777" w:rsidR="00F34D05" w:rsidRPr="00F34D05" w:rsidRDefault="00F34D05" w:rsidP="00F34D05">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соответствии с Федеральным </w:t>
      </w:r>
      <w:hyperlink r:id="rId4" w:history="1">
        <w:r w:rsidRPr="00F34D05">
          <w:rPr>
            <w:rFonts w:ascii="Times New Roman" w:eastAsia="Times New Roman" w:hAnsi="Times New Roman" w:cs="Times New Roman"/>
            <w:color w:val="000000" w:themeColor="text1"/>
            <w:kern w:val="0"/>
            <w:sz w:val="24"/>
            <w:szCs w:val="24"/>
            <w:lang w:eastAsia="ru-RU"/>
            <w14:ligatures w14:val="none"/>
          </w:rPr>
          <w:t>законом</w:t>
        </w:r>
      </w:hyperlink>
      <w:r w:rsidRPr="00F34D05">
        <w:rPr>
          <w:rFonts w:ascii="Times New Roman" w:eastAsia="Times New Roman" w:hAnsi="Times New Roman" w:cs="Times New Roman"/>
          <w:color w:val="000000" w:themeColor="text1"/>
          <w:kern w:val="0"/>
          <w:sz w:val="24"/>
          <w:szCs w:val="24"/>
          <w:lang w:eastAsia="ru-RU"/>
          <w14:ligatures w14:val="none"/>
        </w:rPr>
        <w:t xml:space="preserve"> "О противодействии легализации (отмыванию) доходов, полученных преступным путем, и финансированию терроризма" Правительство Российской Федерации постановляет: </w:t>
      </w:r>
    </w:p>
    <w:p w14:paraId="2159E52A"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 Утвердить прилагаемые </w:t>
      </w:r>
      <w:hyperlink w:anchor="p39" w:history="1">
        <w:r w:rsidRPr="00F34D05">
          <w:rPr>
            <w:rFonts w:ascii="Times New Roman" w:eastAsia="Times New Roman" w:hAnsi="Times New Roman" w:cs="Times New Roman"/>
            <w:color w:val="000000" w:themeColor="text1"/>
            <w:kern w:val="0"/>
            <w:sz w:val="24"/>
            <w:szCs w:val="24"/>
            <w:lang w:eastAsia="ru-RU"/>
            <w14:ligatures w14:val="none"/>
          </w:rPr>
          <w:t>требования</w:t>
        </w:r>
      </w:hyperlink>
      <w:r w:rsidRPr="00F34D05">
        <w:rPr>
          <w:rFonts w:ascii="Times New Roman" w:eastAsia="Times New Roman" w:hAnsi="Times New Roman" w:cs="Times New Roman"/>
          <w:color w:val="000000" w:themeColor="text1"/>
          <w:kern w:val="0"/>
          <w:sz w:val="24"/>
          <w:szCs w:val="24"/>
          <w:lang w:eastAsia="ru-RU"/>
          <w14:ligatures w14:val="none"/>
        </w:rPr>
        <w:t xml:space="preserve">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w:t>
      </w:r>
    </w:p>
    <w:p w14:paraId="10B94AA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2. Признать утратившими силу: </w:t>
      </w:r>
    </w:p>
    <w:p w14:paraId="2F71028B"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5" w:history="1">
        <w:r w:rsidRPr="00F34D05">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F34D05">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30 июня 2012 г. N 667 "Об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(за исключением кредитных организаций), и признании утратившими силу некоторых актов Правительства Российской Федерации" (Собрание законодательства Российской Федерации, 2012, N 28, ст. 3901); </w:t>
      </w:r>
    </w:p>
    <w:p w14:paraId="1D7B523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6" w:history="1">
        <w:r w:rsidRPr="00F34D05">
          <w:rPr>
            <w:rFonts w:ascii="Times New Roman" w:eastAsia="Times New Roman" w:hAnsi="Times New Roman" w:cs="Times New Roman"/>
            <w:color w:val="000000" w:themeColor="text1"/>
            <w:kern w:val="0"/>
            <w:sz w:val="24"/>
            <w:szCs w:val="24"/>
            <w:lang w:eastAsia="ru-RU"/>
            <w14:ligatures w14:val="none"/>
          </w:rPr>
          <w:t>пункт 1</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июня 2014 г. N 577 "О внесении изменений в некоторые акты Правительства Российской Федерации" (Собрание законодательства Российской Федерации, 2014, N 26, ст. 3575); </w:t>
      </w:r>
    </w:p>
    <w:p w14:paraId="1F0E8311"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7" w:history="1">
        <w:r w:rsidRPr="00F34D05">
          <w:rPr>
            <w:rFonts w:ascii="Times New Roman" w:eastAsia="Times New Roman" w:hAnsi="Times New Roman" w:cs="Times New Roman"/>
            <w:color w:val="000000" w:themeColor="text1"/>
            <w:kern w:val="0"/>
            <w:sz w:val="24"/>
            <w:szCs w:val="24"/>
            <w:lang w:eastAsia="ru-RU"/>
            <w14:ligatures w14:val="none"/>
          </w:rPr>
          <w:t>пункт 1</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апреля 2015 г. N 342 "О внесении изменений в некоторые акты Правительства Российской Федерации" (Собрание законодательства Российской Федерации, 2015, N 16, ст. 2381); </w:t>
      </w:r>
    </w:p>
    <w:p w14:paraId="0AC6F0A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8" w:history="1">
        <w:r w:rsidRPr="00F34D05">
          <w:rPr>
            <w:rFonts w:ascii="Times New Roman" w:eastAsia="Times New Roman" w:hAnsi="Times New Roman" w:cs="Times New Roman"/>
            <w:color w:val="000000" w:themeColor="text1"/>
            <w:kern w:val="0"/>
            <w:sz w:val="24"/>
            <w:szCs w:val="24"/>
            <w:lang w:eastAsia="ru-RU"/>
            <w14:ligatures w14:val="none"/>
          </w:rPr>
          <w:t>пункт 1</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сентября 2016 г. N 933 "О внесении изменений в некоторые акты Правительства Российской Федерации" (Собрание законодательства Российской Федерации, 2016, N 39, ст. 5655); </w:t>
      </w:r>
    </w:p>
    <w:p w14:paraId="0D0B097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9" w:history="1">
        <w:r w:rsidRPr="00F34D05">
          <w:rPr>
            <w:rFonts w:ascii="Times New Roman" w:eastAsia="Times New Roman" w:hAnsi="Times New Roman" w:cs="Times New Roman"/>
            <w:color w:val="000000" w:themeColor="text1"/>
            <w:kern w:val="0"/>
            <w:sz w:val="24"/>
            <w:szCs w:val="24"/>
            <w:lang w:eastAsia="ru-RU"/>
            <w14:ligatures w14:val="none"/>
          </w:rPr>
          <w:t>пункт 1</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сентября 2018 г. N 1081 "О внесении изменений в некоторые акты Правительства Российской Федерации" (Собрание законодательства Российской Федерации, 2018, N 38, ст. 5858); </w:t>
      </w:r>
    </w:p>
    <w:p w14:paraId="7B76E90D"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10" w:history="1">
        <w:r w:rsidRPr="00F34D05">
          <w:rPr>
            <w:rFonts w:ascii="Times New Roman" w:eastAsia="Times New Roman" w:hAnsi="Times New Roman" w:cs="Times New Roman"/>
            <w:color w:val="000000" w:themeColor="text1"/>
            <w:kern w:val="0"/>
            <w:sz w:val="24"/>
            <w:szCs w:val="24"/>
            <w:lang w:eastAsia="ru-RU"/>
            <w14:ligatures w14:val="none"/>
          </w:rPr>
          <w:t>пункт 1</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октября 2020 </w:t>
      </w: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г. N 1716 "О внесении изменений в некоторые акты Правительства Российской Федерации" (Собрание законодательства Российской Федерации, 2020, N 43, ст. 6804); </w:t>
      </w:r>
    </w:p>
    <w:p w14:paraId="1BD79B39"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11" w:history="1">
        <w:r w:rsidRPr="00F34D05">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F34D05">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14 июля 2021 г. N 1187 "О внесении изменений в требования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(Собрание законодательства Российской Федерации, 2021, N 29, ст. 5683); </w:t>
      </w:r>
    </w:p>
    <w:p w14:paraId="396AAB2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12" w:history="1">
        <w:r w:rsidRPr="00F34D05">
          <w:rPr>
            <w:rFonts w:ascii="Times New Roman" w:eastAsia="Times New Roman" w:hAnsi="Times New Roman" w:cs="Times New Roman"/>
            <w:color w:val="000000" w:themeColor="text1"/>
            <w:kern w:val="0"/>
            <w:sz w:val="24"/>
            <w:szCs w:val="24"/>
            <w:lang w:eastAsia="ru-RU"/>
            <w14:ligatures w14:val="none"/>
          </w:rPr>
          <w:t>постановление</w:t>
        </w:r>
      </w:hyperlink>
      <w:r w:rsidRPr="00F34D05">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16 июня 2022 г. N 1092 "О внесении изменений в требования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(Собрание законодательства Российской Федерации, 2022, N 26, ст. 4477); </w:t>
      </w:r>
    </w:p>
    <w:p w14:paraId="4C34E20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13" w:history="1">
        <w:r w:rsidRPr="00F34D05">
          <w:rPr>
            <w:rFonts w:ascii="Times New Roman" w:eastAsia="Times New Roman" w:hAnsi="Times New Roman" w:cs="Times New Roman"/>
            <w:color w:val="000000" w:themeColor="text1"/>
            <w:kern w:val="0"/>
            <w:sz w:val="24"/>
            <w:szCs w:val="24"/>
            <w:lang w:eastAsia="ru-RU"/>
            <w14:ligatures w14:val="none"/>
          </w:rPr>
          <w:t>пункт 1</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октября 2022 г. N 1912 "О внесении изменений в некоторые акты Правительства Российской Федерации" (Собрание законодательства Российской Федерации, 2022, N 44, ст. 7591); </w:t>
      </w:r>
    </w:p>
    <w:p w14:paraId="23CF8E0B"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14" w:history="1">
        <w:r w:rsidRPr="00F34D05">
          <w:rPr>
            <w:rFonts w:ascii="Times New Roman" w:eastAsia="Times New Roman" w:hAnsi="Times New Roman" w:cs="Times New Roman"/>
            <w:color w:val="000000" w:themeColor="text1"/>
            <w:kern w:val="0"/>
            <w:sz w:val="24"/>
            <w:szCs w:val="24"/>
            <w:lang w:eastAsia="ru-RU"/>
            <w14:ligatures w14:val="none"/>
          </w:rPr>
          <w:t>пункт 1</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апреля 2023 г. N 582 "О внесении изменений в некоторые акты Правительства Российской Федерации" (Собрание законодательства Российской Федерации, 2023, N 16, ст. 2923); </w:t>
      </w:r>
    </w:p>
    <w:p w14:paraId="6C89069F"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15" w:history="1">
        <w:r w:rsidRPr="00F34D05">
          <w:rPr>
            <w:rFonts w:ascii="Times New Roman" w:eastAsia="Times New Roman" w:hAnsi="Times New Roman" w:cs="Times New Roman"/>
            <w:color w:val="000000" w:themeColor="text1"/>
            <w:kern w:val="0"/>
            <w:sz w:val="24"/>
            <w:szCs w:val="24"/>
            <w:lang w:eastAsia="ru-RU"/>
            <w14:ligatures w14:val="none"/>
          </w:rPr>
          <w:t>пункт 4</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изменений, которые вносятся в акты Правительства Российской Федерации по вопросам государственного регулирования сферы производства, переработки и обращения драгоценных металлов и драгоценных камней, утвержденных постановлением Правительства Российской Федерации от 23 апреля 2024 г. N 529 "О внесении изменений в некоторые акты Правительства Российской Федерации по вопросам государственного регулирования сферы производства, переработки и обращения драгоценных металлов и драгоценных камней" (Собрание законодательства Российской Федерации, 2024, N 18, ст. 2445). </w:t>
      </w:r>
    </w:p>
    <w:p w14:paraId="5FCFFEAA"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4969B82B" w14:textId="77777777" w:rsidR="00F34D05" w:rsidRPr="00F34D05" w:rsidRDefault="00F34D05" w:rsidP="00F34D05">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Председатель Правительства </w:t>
      </w:r>
    </w:p>
    <w:p w14:paraId="77CB1F7C" w14:textId="77777777" w:rsidR="00F34D05" w:rsidRPr="00F34D05" w:rsidRDefault="00F34D05" w:rsidP="00F34D05">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Российской Федерации </w:t>
      </w:r>
    </w:p>
    <w:p w14:paraId="4683DE65" w14:textId="77777777" w:rsidR="00F34D05" w:rsidRPr="00F34D05" w:rsidRDefault="00F34D05" w:rsidP="00F34D05">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М.МИШУСТИН </w:t>
      </w:r>
    </w:p>
    <w:p w14:paraId="4BF79664"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74516207"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712A8F5D"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08CAE77D"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632E403F"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p>
    <w:p w14:paraId="064F2D6D"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p>
    <w:p w14:paraId="403868BB"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p>
    <w:p w14:paraId="31EBC730"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p>
    <w:p w14:paraId="28FD289A"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p>
    <w:p w14:paraId="397EB405"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p>
    <w:p w14:paraId="6EB8ECE0"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p>
    <w:p w14:paraId="69E4E7D8"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p>
    <w:p w14:paraId="2FE61F2C"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p>
    <w:p w14:paraId="7135A6A1"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p>
    <w:p w14:paraId="6B1F4DE5"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2AFC3FD5" w14:textId="77777777" w:rsidR="00F34D05" w:rsidRPr="00F34D05" w:rsidRDefault="00F34D05" w:rsidP="00F34D05">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Утверждены </w:t>
      </w:r>
    </w:p>
    <w:p w14:paraId="2A2988C0" w14:textId="77777777" w:rsidR="00F34D05" w:rsidRPr="00F34D05" w:rsidRDefault="00F34D05" w:rsidP="00F34D05">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постановлением Правительства </w:t>
      </w:r>
    </w:p>
    <w:p w14:paraId="166FF456" w14:textId="77777777" w:rsidR="00F34D05" w:rsidRPr="00F34D05" w:rsidRDefault="00F34D05" w:rsidP="00F34D05">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Российской Федерации </w:t>
      </w:r>
    </w:p>
    <w:p w14:paraId="5FFD3EC3" w14:textId="77777777" w:rsidR="00F34D05" w:rsidRPr="00F34D05" w:rsidRDefault="00F34D05" w:rsidP="00F34D05">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от 2 августа 2025 г. N 1157 </w:t>
      </w:r>
    </w:p>
    <w:p w14:paraId="115DAF89"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5223D570"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bookmarkStart w:id="0" w:name="p39"/>
      <w:bookmarkEnd w:id="0"/>
      <w:r w:rsidRPr="00F34D05">
        <w:rPr>
          <w:rFonts w:ascii="Arial" w:eastAsia="Times New Roman" w:hAnsi="Arial" w:cs="Arial"/>
          <w:b/>
          <w:bCs/>
          <w:color w:val="000000" w:themeColor="text1"/>
          <w:kern w:val="0"/>
          <w:sz w:val="24"/>
          <w:szCs w:val="24"/>
          <w:lang w:eastAsia="ru-RU"/>
          <w14:ligatures w14:val="none"/>
        </w:rPr>
        <w:t xml:space="preserve">ТРЕБОВАНИЯ </w:t>
      </w:r>
    </w:p>
    <w:p w14:paraId="43C00C25"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К ПРАВИЛАМ ВНУТРЕННЕГО КОНТРОЛЯ, </w:t>
      </w:r>
    </w:p>
    <w:p w14:paraId="399EB4D8"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РАЗРАБАТЫВАЕМЫМ ОРГАНИЗАЦИЯМИ, ОСУЩЕСТВЛЯЮЩИМИ ОПЕРАЦИИ </w:t>
      </w:r>
    </w:p>
    <w:p w14:paraId="188C8E4D"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С ДЕНЕЖНЫМИ СРЕДСТВАМИ ИЛИ ИНЫМ ИМУЩЕСТВОМ, </w:t>
      </w:r>
    </w:p>
    <w:p w14:paraId="633BCC8E" w14:textId="77777777" w:rsidR="00F34D05" w:rsidRPr="00F34D05" w:rsidRDefault="00F34D05" w:rsidP="00F34D05">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F34D05">
        <w:rPr>
          <w:rFonts w:ascii="Arial" w:eastAsia="Times New Roman" w:hAnsi="Arial" w:cs="Arial"/>
          <w:b/>
          <w:bCs/>
          <w:color w:val="000000" w:themeColor="text1"/>
          <w:kern w:val="0"/>
          <w:sz w:val="24"/>
          <w:szCs w:val="24"/>
          <w:lang w:eastAsia="ru-RU"/>
          <w14:ligatures w14:val="none"/>
        </w:rPr>
        <w:t xml:space="preserve">И ИНДИВИДУАЛЬНЫМИ ПРЕДПРИНИМАТЕЛЯМИ </w:t>
      </w:r>
    </w:p>
    <w:p w14:paraId="0823405A"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4B686B3A" w14:textId="77777777" w:rsidR="00F34D05" w:rsidRPr="00F34D05" w:rsidRDefault="00F34D05" w:rsidP="00F34D05">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 Настоящий документ определяет требования, предъявляемые при разработке организациями, осуществляющими операции с денежными средствами или иным имуществом (за исключением организаций,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и индивидуальными предпринимателями, указанными в </w:t>
      </w:r>
      <w:hyperlink r:id="rId16" w:history="1">
        <w:r w:rsidRPr="00F34D05">
          <w:rPr>
            <w:rFonts w:ascii="Times New Roman" w:eastAsia="Times New Roman" w:hAnsi="Times New Roman" w:cs="Times New Roman"/>
            <w:color w:val="000000" w:themeColor="text1"/>
            <w:kern w:val="0"/>
            <w:sz w:val="24"/>
            <w:szCs w:val="24"/>
            <w:lang w:eastAsia="ru-RU"/>
            <w14:ligatures w14:val="none"/>
          </w:rPr>
          <w:t>статье 5</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 противодействии легализации (отмыванию) доходов, полученных преступным путем, и финансированию терроризма" (далее соответственно - организации, операции, индивидуальные предприниматели, Федеральный закон), правил внутреннего контроля, осуществляемого в целях предотвращения легализации (отмывания) доходов, полученных преступным путем, финансирования терроризма, экстремистской деятельности и финансирования распространения оружия массового уничтожения (далее - правила внутреннего контроля). </w:t>
      </w:r>
    </w:p>
    <w:p w14:paraId="7FE6623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2. Правила внутреннего контроля должны приводиться организациями и индивидуальными предпринимателями в соответствие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 не позднее одного месяца со дня вступления в силу соответствующих нормативных правовых актов, если иное не установлено такими нормативными правовыми актами, непосредственно относящимися к соответствующим организациям и индивидуальным предпринимателям и влияющими на исполнение ими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w:t>
      </w:r>
    </w:p>
    <w:p w14:paraId="4451CEA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Изменения, вносимые в правила внутреннего контроля, оформляются в виде новой редакции правил внутреннего контроля. </w:t>
      </w:r>
    </w:p>
    <w:p w14:paraId="11711F2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3. Руководитель организации и индивидуальный предприниматель обеспечивают контроль за соответствием применяемых правил внутреннего контроля требованиям законодательства Российской Федерации. </w:t>
      </w:r>
    </w:p>
    <w:p w14:paraId="3BC4F02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4. Правила внутреннего контроля, оформленные на бумажном носителе, утверждаются руководителем организации, индивидуальным предпринимателем. </w:t>
      </w:r>
    </w:p>
    <w:p w14:paraId="0D3D47CF"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Правила внутреннего контроля, оформленные в виде электронного документа, подписываются усиленной квалифицированной электронной подписью руководителя организации, индивидуального предпринимателя. </w:t>
      </w:r>
    </w:p>
    <w:p w14:paraId="02F8828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5. Правила внутреннего контроля: </w:t>
      </w:r>
    </w:p>
    <w:p w14:paraId="12B53776"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а) регламентируют организационные основы работы, направленной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w:t>
      </w:r>
    </w:p>
    <w:p w14:paraId="4D1D7459"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устанавливают обязанности и порядок действий руководителя организации, индивидуального предпринимателя и работников организации, индивидуального предпринимателя в целях осуществления внутреннего контроля; </w:t>
      </w:r>
    </w:p>
    <w:p w14:paraId="7E0559F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определяют сроки выполнения обязанностей в целях осуществления внутреннего контроля, а также лиц, ответственных за их реализацию. </w:t>
      </w:r>
    </w:p>
    <w:p w14:paraId="2E5843B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6. Правила внутреннего контроля включают в себя следующие программы осуществления внутреннего контроля: </w:t>
      </w:r>
    </w:p>
    <w:p w14:paraId="0B29F915"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программа, определяющая организационные основы внутреннего контроля; </w:t>
      </w:r>
    </w:p>
    <w:p w14:paraId="64453FF1"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программа идентификации клиентов, представителей клиентов и (или) выгодоприобретателей, а также бенефициарных владельцев (далее - программа идентификации); </w:t>
      </w:r>
    </w:p>
    <w:p w14:paraId="4FB2EBE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программа изучения клиента при приеме на обслуживание и обслуживании; </w:t>
      </w:r>
    </w:p>
    <w:p w14:paraId="1E11A1BD"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 программа оценки и управления рисками); </w:t>
      </w:r>
    </w:p>
    <w:p w14:paraId="2576A3C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программа выявления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 программа выявления операций); </w:t>
      </w:r>
    </w:p>
    <w:p w14:paraId="5376EF0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е) программа, регламентирующая порядок действий в случае отказа в совершении операции, а также отказа в приеме клиента на обслуживание; </w:t>
      </w:r>
    </w:p>
    <w:p w14:paraId="14BBB2B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ж) программа, регламентирующая порядок применения мер по замораживанию (блокированию) денежных средств или иного имущества; </w:t>
      </w:r>
    </w:p>
    <w:p w14:paraId="7FC2BBB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з) программа, регламентирующая порядок работы по приостановлению операций в соответствии с Федеральным </w:t>
      </w:r>
      <w:hyperlink r:id="rId17" w:history="1">
        <w:r w:rsidRPr="00F34D05">
          <w:rPr>
            <w:rFonts w:ascii="Times New Roman" w:eastAsia="Times New Roman" w:hAnsi="Times New Roman" w:cs="Times New Roman"/>
            <w:color w:val="000000" w:themeColor="text1"/>
            <w:kern w:val="0"/>
            <w:sz w:val="24"/>
            <w:szCs w:val="24"/>
            <w:lang w:eastAsia="ru-RU"/>
            <w14:ligatures w14:val="none"/>
          </w:rPr>
          <w:t>законом</w:t>
        </w:r>
      </w:hyperlink>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6CA74027"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и) программа подготовки и обучения кадров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w:t>
      </w:r>
    </w:p>
    <w:p w14:paraId="675503B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к) программа проверки системы внутреннего контроля; </w:t>
      </w:r>
    </w:p>
    <w:p w14:paraId="437B69F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л)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(далее - программа хранения). </w:t>
      </w:r>
    </w:p>
    <w:p w14:paraId="709C8882"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7. Программа, определяющая организационные основы внутреннего контроля, включает: </w:t>
      </w:r>
    </w:p>
    <w:p w14:paraId="402DDF62"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а) порядок назначения специального должностного лица, ответственного за реализацию правил внутреннего контроля (далее - специальное должностное лицо). Специальным должностным лицом может быть назначено физическое лицо, являющееся работником на основании трудового договора с организацией или индивидуальным предпринимателем и соответствующее требованиям, установленным законодательством Российской Федерации. Индивидуальный предприниматель вправе назначить себя специальным должностным лицом в случае соответствия требованиям, установленным законодательством Российской Федерации; </w:t>
      </w:r>
    </w:p>
    <w:p w14:paraId="3ADF8BB1"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порядок возложения обязанностей специального должностного лица на период его отсутствия (отпуск, временная нетрудоспособность, служебная командировка). Лицо, на которое возлагаются обязанности специального должностного лица на период его отсутствия, должно соответствовать требованиям, установленным законодательством Российской Федерации; </w:t>
      </w:r>
    </w:p>
    <w:p w14:paraId="2CFEDE0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полномочия и обязанности, возлагаемые на специальное должностное лицо; </w:t>
      </w:r>
    </w:p>
    <w:p w14:paraId="48981BB1"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полномочия и обязанности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(при наличии). Решение о создании такого структурного подразделения принимается организациями самостоятельно исходя из особенностей структуры, штатной численности, клиентской базы и степени (уровня) риска совершения клиентом подозрительных операций (далее - риск); </w:t>
      </w:r>
    </w:p>
    <w:p w14:paraId="0E6B1FC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описание системы внутреннего контроля в организации и ее филиале (филиалах) (при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 </w:t>
      </w:r>
    </w:p>
    <w:p w14:paraId="3EAF044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е) порядок внесения изменений в правила внутреннего контроля. </w:t>
      </w:r>
    </w:p>
    <w:p w14:paraId="5B43588D"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8. Программа идентификации включает: </w:t>
      </w:r>
    </w:p>
    <w:p w14:paraId="41A90DBD"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установление в отношении клиента, представителя клиента и (или) выгодоприобретателя сведений, предусмотренных </w:t>
      </w:r>
      <w:hyperlink r:id="rId18" w:history="1">
        <w:r w:rsidRPr="00F34D05">
          <w:rPr>
            <w:rFonts w:ascii="Times New Roman" w:eastAsia="Times New Roman" w:hAnsi="Times New Roman" w:cs="Times New Roman"/>
            <w:color w:val="000000" w:themeColor="text1"/>
            <w:kern w:val="0"/>
            <w:sz w:val="24"/>
            <w:szCs w:val="24"/>
            <w:lang w:eastAsia="ru-RU"/>
            <w14:ligatures w14:val="none"/>
          </w:rPr>
          <w:t>подпунктом 1 пункта 1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и проверку достоверности этих сведений до приема на обслуживание клиента; </w:t>
      </w:r>
    </w:p>
    <w:p w14:paraId="0D80D07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hyperlink r:id="rId19" w:history="1">
        <w:r w:rsidRPr="00F34D05">
          <w:rPr>
            <w:rFonts w:ascii="Times New Roman" w:eastAsia="Times New Roman" w:hAnsi="Times New Roman" w:cs="Times New Roman"/>
            <w:color w:val="000000" w:themeColor="text1"/>
            <w:kern w:val="0"/>
            <w:sz w:val="24"/>
            <w:szCs w:val="24"/>
            <w:lang w:eastAsia="ru-RU"/>
            <w14:ligatures w14:val="none"/>
          </w:rPr>
          <w:t>подпунктом 1 пункта 1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и подтверждения достоверности полученных сведений; </w:t>
      </w:r>
    </w:p>
    <w:p w14:paraId="21C9758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проверку наличия или отсутствия в отношении клиента, представителя клиента и (или) выгодоприобретателя, а также бенефициарного владельца сведений: </w:t>
      </w:r>
    </w:p>
    <w:p w14:paraId="48AE0319"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56B9AE1F"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составляемых в рамках реализации полномочий, предусмотренных </w:t>
      </w:r>
      <w:hyperlink r:id="rId20" w:history="1">
        <w:r w:rsidRPr="00F34D05">
          <w:rPr>
            <w:rFonts w:ascii="Times New Roman" w:eastAsia="Times New Roman" w:hAnsi="Times New Roman" w:cs="Times New Roman"/>
            <w:color w:val="000000" w:themeColor="text1"/>
            <w:kern w:val="0"/>
            <w:sz w:val="24"/>
            <w:szCs w:val="24"/>
            <w:lang w:eastAsia="ru-RU"/>
            <w14:ligatures w14:val="none"/>
          </w:rPr>
          <w:t>главой VII</w:t>
        </w:r>
      </w:hyperlink>
      <w:r w:rsidRPr="00F34D05">
        <w:rPr>
          <w:rFonts w:ascii="Times New Roman" w:eastAsia="Times New Roman" w:hAnsi="Times New Roman" w:cs="Times New Roman"/>
          <w:color w:val="000000" w:themeColor="text1"/>
          <w:kern w:val="0"/>
          <w:sz w:val="24"/>
          <w:szCs w:val="24"/>
          <w:lang w:eastAsia="ru-RU"/>
          <w14:ligatures w14:val="non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2C59C58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в решениях о замораживании (блокировании) денежных средств или иного имущества организации или физического лица, принятых межведомственным координационным органом, осуществляющим функции по противодействию финансированию терроризма и экстремистской деятельности, в соответствии с </w:t>
      </w:r>
      <w:hyperlink r:id="rId21" w:history="1">
        <w:r w:rsidRPr="00F34D05">
          <w:rPr>
            <w:rFonts w:ascii="Times New Roman" w:eastAsia="Times New Roman" w:hAnsi="Times New Roman" w:cs="Times New Roman"/>
            <w:color w:val="000000" w:themeColor="text1"/>
            <w:kern w:val="0"/>
            <w:sz w:val="24"/>
            <w:szCs w:val="24"/>
            <w:lang w:eastAsia="ru-RU"/>
            <w14:ligatures w14:val="none"/>
          </w:rPr>
          <w:t>пунктом 1 статьи 7.4</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0AFAFBC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порядок выявления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а также их супругов и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w:t>
      </w:r>
    </w:p>
    <w:p w14:paraId="599A865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порядок принятия на обслуживание, а также порядок принятия обоснованных и доступных в сложившихся обстоятельствах мер по определению источников происхождения денежных средств или иного имущества иностранных публичных должностных лиц, должностных лиц публичных международных организаций,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1820B18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е) порядок выявления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 </w:t>
      </w:r>
    </w:p>
    <w:p w14:paraId="3946DCB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ж) оценку степени (уровня) риска и отнесение клиента к одной из групп риска в соответствии с программой оценки и управления рисками; </w:t>
      </w:r>
    </w:p>
    <w:p w14:paraId="6E8EF295"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з) обновление сведений, полученных в результате идентификации клиентов, представителей клиентов, выгодоприобретателей и бенефициарных владельцев. </w:t>
      </w:r>
    </w:p>
    <w:p w14:paraId="7CFD399B"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9. В программе идентификации может быть дополнительно предусмотрено установление и фиксирование следующих данных, получаемых организацией и индивидуальным предпринимателем в соответствии с </w:t>
      </w:r>
      <w:hyperlink r:id="rId22" w:history="1">
        <w:r w:rsidRPr="00F34D05">
          <w:rPr>
            <w:rFonts w:ascii="Times New Roman" w:eastAsia="Times New Roman" w:hAnsi="Times New Roman" w:cs="Times New Roman"/>
            <w:color w:val="000000" w:themeColor="text1"/>
            <w:kern w:val="0"/>
            <w:sz w:val="24"/>
            <w:szCs w:val="24"/>
            <w:lang w:eastAsia="ru-RU"/>
            <w14:ligatures w14:val="none"/>
          </w:rPr>
          <w:t>пунктом 5.4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1997FCB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дата государственной регистрации юридического лица; </w:t>
      </w:r>
    </w:p>
    <w:p w14:paraId="76C62F92"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адрес юридического лица; </w:t>
      </w:r>
    </w:p>
    <w:p w14:paraId="2C1BFE5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в) состав учредителей (участников) юридического лица; </w:t>
      </w:r>
    </w:p>
    <w:p w14:paraId="48F9CEE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состав и структура органов управления юридического лица; </w:t>
      </w:r>
    </w:p>
    <w:p w14:paraId="3282AE89"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размер уставного (складочного) капитала или размер уставного фонда (паевых взносов). </w:t>
      </w:r>
    </w:p>
    <w:p w14:paraId="5A6E8FF7"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10. При идентификации юридического лица (при наличии его согласия) могут предусматриваться установление и фиксирование кодов форм федерального государственного статистического наблюдения. </w:t>
      </w:r>
    </w:p>
    <w:p w14:paraId="5E95DA89"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11. В программе идентификации определяются способы и формы фиксирования сведений (информации), получаемых организацией и индивидуальным предпринимателем в результате идентификации клиентов, представителей клиентов, выгодоприобретателей и бенефициарных владельцев. </w:t>
      </w:r>
    </w:p>
    <w:p w14:paraId="35ED918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12. Программа изучения клиента при приеме на обслуживание и обслуживании предусматривает проведение мероприятий, направленных на получение информации о клиенте, указанной в </w:t>
      </w:r>
      <w:hyperlink r:id="rId23" w:history="1">
        <w:r w:rsidRPr="00F34D05">
          <w:rPr>
            <w:rFonts w:ascii="Times New Roman" w:eastAsia="Times New Roman" w:hAnsi="Times New Roman" w:cs="Times New Roman"/>
            <w:color w:val="000000" w:themeColor="text1"/>
            <w:kern w:val="0"/>
            <w:sz w:val="24"/>
            <w:szCs w:val="24"/>
            <w:lang w:eastAsia="ru-RU"/>
            <w14:ligatures w14:val="none"/>
          </w:rPr>
          <w:t>подпункте 1.1 пункта 1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При этом оценка деловой репутации клиента осуществляется на основании общедоступной информации. </w:t>
      </w:r>
    </w:p>
    <w:p w14:paraId="75F41CF6"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13. Программа оценки и управления рисками предусматривает: </w:t>
      </w:r>
    </w:p>
    <w:p w14:paraId="3108096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методику оценки степени (уровня) риска при приеме на обслуживание клиента и отнесения клиента к группе риска; </w:t>
      </w:r>
    </w:p>
    <w:p w14:paraId="1C5E380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 </w:t>
      </w:r>
    </w:p>
    <w:p w14:paraId="6598E69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порядок применения в отношении клиента мер, направленных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с учетом группы риска, к которой отнесен клиент; </w:t>
      </w:r>
    </w:p>
    <w:p w14:paraId="35D344F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порядок управления рисками; </w:t>
      </w:r>
    </w:p>
    <w:p w14:paraId="05087E5D"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порядок документального фиксирования результатов оценки степени (уровня) риска и управления рисками; </w:t>
      </w:r>
    </w:p>
    <w:p w14:paraId="31E45ABA"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е) порядок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данной возможности. Указанный порядок предусматривает процедуру оценки возможности использования в целях легализации (отмывания) доходов, полученных преступным путем, и финансирования терроризма новых (не оказываемых ранее) услуг и (или) программно-технических средств (вновь созданных либо в значительной степени модернизированных и не эксплуатируемых ранее), обеспечивающих возможность совершения клиентами операций. </w:t>
      </w:r>
    </w:p>
    <w:p w14:paraId="20795A1A"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14. Оценка степени (уровня) риска осуществляется как при приеме на обслуживание клиента, так и в ходе обслуживания клиента. </w:t>
      </w:r>
    </w:p>
    <w:p w14:paraId="6A826AB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15. Оценка степени (уровня) риска осуществляется по одной или по совокупности следующих категорий рисков: </w:t>
      </w:r>
    </w:p>
    <w:p w14:paraId="2843DA9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риски, связанные со странами и отдельными географическими территориями; </w:t>
      </w:r>
    </w:p>
    <w:p w14:paraId="4E24FDD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риски, связанные с клиентами; </w:t>
      </w:r>
    </w:p>
    <w:p w14:paraId="7C29E82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риски, связанные с продуктами, услугами, каналами поставок и операциями, совершаемыми клиентом. </w:t>
      </w:r>
    </w:p>
    <w:p w14:paraId="6EBD21D2"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Организации и индивидуальные предприниматели вправе разрабатывать дополнительные категории рисков. </w:t>
      </w:r>
    </w:p>
    <w:p w14:paraId="68C771E5"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16. При оценке степени (уровня) риска проводится отнесение клиентов к следующим группам риска: </w:t>
      </w:r>
    </w:p>
    <w:p w14:paraId="46693ABA"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высокая степень (уровень) риска; </w:t>
      </w:r>
    </w:p>
    <w:p w14:paraId="4DFED7E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средняя степень (уровень) риска; </w:t>
      </w:r>
    </w:p>
    <w:p w14:paraId="44AE573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низкая степень (уровень) риска. </w:t>
      </w:r>
    </w:p>
    <w:p w14:paraId="6F54DB0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17. Организации и индивидуальные предприниматели при оценке степени (уровня) риска учитывают: </w:t>
      </w:r>
    </w:p>
    <w:p w14:paraId="25648E8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результаты национальной и секторальной оценки рисков совершения операций в целях легализации (отмывания) доходов, полученных преступным путем, и финансирования терроризма; </w:t>
      </w:r>
    </w:p>
    <w:p w14:paraId="1DBC1D1F"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характер и виды деятельности клиентов, а также характер используемых клиентами продуктов (услуг), предоставляемых организациями и индивидуальными предпринимателями; </w:t>
      </w:r>
    </w:p>
    <w:p w14:paraId="54B5E675"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рекомендации Федеральной службы по финансовому мониторингу; </w:t>
      </w:r>
    </w:p>
    <w:p w14:paraId="6156F92F"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и финансированию терроризма, и в иных доступных источниках; </w:t>
      </w:r>
    </w:p>
    <w:p w14:paraId="60A26261"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 </w:t>
      </w:r>
    </w:p>
    <w:p w14:paraId="50A50911"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18. Решение об отнесении клиента к группе риска принимается на основании мотивированного суждения, сформированного по итогам анализа полученной организацией и индивидуальным предпринимателем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субъективно-оценочный характер. </w:t>
      </w:r>
    </w:p>
    <w:p w14:paraId="6659A53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19. Организации и индивидуальные предприниматели осуществляют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 </w:t>
      </w:r>
    </w:p>
    <w:p w14:paraId="18253416"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20. Решение о пересмотре группы риска осуществляется при выявлении факторов, на основании которых оценивается степень (уровень) риска. </w:t>
      </w:r>
    </w:p>
    <w:p w14:paraId="664BED6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21. Управление рисками реализуется посредством осуществления действий по снижению рисков в рамках мер, предусмотренных законодательством Российской Федерации, включающих в том числе: </w:t>
      </w:r>
    </w:p>
    <w:p w14:paraId="09E09312"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 </w:t>
      </w:r>
    </w:p>
    <w:p w14:paraId="0776C18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запрос дополнительных сведений, поясняющих характер операции; </w:t>
      </w:r>
    </w:p>
    <w:p w14:paraId="71EC17E9"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запрос дополнительных сведений о целях установления и предполагаемом характере деловых отношений с организацией и индивидуальным предпринимателем, о целях финансово-хозяйственной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 </w:t>
      </w:r>
    </w:p>
    <w:p w14:paraId="095E2FBF"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реализацию права на отказ в совершении операции в соответствии с </w:t>
      </w:r>
      <w:hyperlink r:id="rId24" w:history="1">
        <w:r w:rsidRPr="00F34D05">
          <w:rPr>
            <w:rFonts w:ascii="Times New Roman" w:eastAsia="Times New Roman" w:hAnsi="Times New Roman" w:cs="Times New Roman"/>
            <w:color w:val="000000" w:themeColor="text1"/>
            <w:kern w:val="0"/>
            <w:sz w:val="24"/>
            <w:szCs w:val="24"/>
            <w:lang w:eastAsia="ru-RU"/>
            <w14:ligatures w14:val="none"/>
          </w:rPr>
          <w:t>пунктом 11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7D5A6DA7"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направление в Федеральную службу по финансовому мониторингу сведений в соответствии с </w:t>
      </w:r>
      <w:hyperlink r:id="rId25" w:history="1">
        <w:r w:rsidRPr="00F34D05">
          <w:rPr>
            <w:rFonts w:ascii="Times New Roman" w:eastAsia="Times New Roman" w:hAnsi="Times New Roman" w:cs="Times New Roman"/>
            <w:color w:val="000000" w:themeColor="text1"/>
            <w:kern w:val="0"/>
            <w:sz w:val="24"/>
            <w:szCs w:val="24"/>
            <w:lang w:eastAsia="ru-RU"/>
            <w14:ligatures w14:val="none"/>
          </w:rPr>
          <w:t>пунктом 3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112D938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е) иные меры. </w:t>
      </w:r>
    </w:p>
    <w:p w14:paraId="1C80B52D"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 w:name="p128"/>
      <w:bookmarkEnd w:id="1"/>
      <w:r w:rsidRPr="00F34D05">
        <w:rPr>
          <w:rFonts w:ascii="Times New Roman" w:eastAsia="Times New Roman" w:hAnsi="Times New Roman" w:cs="Times New Roman"/>
          <w:color w:val="000000" w:themeColor="text1"/>
          <w:kern w:val="0"/>
          <w:sz w:val="24"/>
          <w:szCs w:val="24"/>
          <w:lang w:eastAsia="ru-RU"/>
          <w14:ligatures w14:val="none"/>
        </w:rPr>
        <w:t xml:space="preserve">22. Программа выявления операций предусматривает процедуры выявления: </w:t>
      </w:r>
    </w:p>
    <w:p w14:paraId="10B335C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операций, подлежащих обязательному контролю в соответствии со </w:t>
      </w:r>
      <w:hyperlink r:id="rId26" w:history="1">
        <w:r w:rsidRPr="00F34D05">
          <w:rPr>
            <w:rFonts w:ascii="Times New Roman" w:eastAsia="Times New Roman" w:hAnsi="Times New Roman" w:cs="Times New Roman"/>
            <w:color w:val="000000" w:themeColor="text1"/>
            <w:kern w:val="0"/>
            <w:sz w:val="24"/>
            <w:szCs w:val="24"/>
            <w:lang w:eastAsia="ru-RU"/>
            <w14:ligatures w14:val="none"/>
          </w:rPr>
          <w:t>статьей 6</w:t>
        </w:r>
      </w:hyperlink>
      <w:r w:rsidRPr="00F34D05">
        <w:rPr>
          <w:rFonts w:ascii="Times New Roman" w:eastAsia="Times New Roman" w:hAnsi="Times New Roman" w:cs="Times New Roman"/>
          <w:color w:val="000000" w:themeColor="text1"/>
          <w:kern w:val="0"/>
          <w:sz w:val="24"/>
          <w:szCs w:val="24"/>
          <w:lang w:eastAsia="ru-RU"/>
          <w14:ligatures w14:val="none"/>
        </w:rPr>
        <w:t xml:space="preserve">, </w:t>
      </w:r>
      <w:hyperlink r:id="rId27" w:history="1">
        <w:r w:rsidRPr="00F34D05">
          <w:rPr>
            <w:rFonts w:ascii="Times New Roman" w:eastAsia="Times New Roman" w:hAnsi="Times New Roman" w:cs="Times New Roman"/>
            <w:color w:val="000000" w:themeColor="text1"/>
            <w:kern w:val="0"/>
            <w:sz w:val="24"/>
            <w:szCs w:val="24"/>
            <w:lang w:eastAsia="ru-RU"/>
            <w14:ligatures w14:val="none"/>
          </w:rPr>
          <w:t>пунктом 6 статьи 7.4</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 </w:t>
      </w:r>
      <w:hyperlink r:id="rId28" w:history="1">
        <w:r w:rsidRPr="00F34D05">
          <w:rPr>
            <w:rFonts w:ascii="Times New Roman" w:eastAsia="Times New Roman" w:hAnsi="Times New Roman" w:cs="Times New Roman"/>
            <w:color w:val="000000" w:themeColor="text1"/>
            <w:kern w:val="0"/>
            <w:sz w:val="24"/>
            <w:szCs w:val="24"/>
            <w:lang w:eastAsia="ru-RU"/>
            <w14:ligatures w14:val="none"/>
          </w:rPr>
          <w:t>пунктом 1 статьи 7.5</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4621B54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разовых операций клиента, в том числе подпадающих под признаки, указывающие на необычный характер операций (далее - необычные операции); </w:t>
      </w:r>
    </w:p>
    <w:p w14:paraId="16345D4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w:t>
      </w:r>
    </w:p>
    <w:p w14:paraId="71EB49A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23. Программа выявления операций в целях выявления операций, указанных в </w:t>
      </w:r>
      <w:hyperlink w:anchor="p128" w:history="1">
        <w:r w:rsidRPr="00F34D05">
          <w:rPr>
            <w:rFonts w:ascii="Times New Roman" w:eastAsia="Times New Roman" w:hAnsi="Times New Roman" w:cs="Times New Roman"/>
            <w:color w:val="000000" w:themeColor="text1"/>
            <w:kern w:val="0"/>
            <w:sz w:val="24"/>
            <w:szCs w:val="24"/>
            <w:lang w:eastAsia="ru-RU"/>
            <w14:ligatures w14:val="none"/>
          </w:rPr>
          <w:t>пункте 22</w:t>
        </w:r>
      </w:hyperlink>
      <w:r w:rsidRPr="00F34D05">
        <w:rPr>
          <w:rFonts w:ascii="Times New Roman" w:eastAsia="Times New Roman" w:hAnsi="Times New Roman" w:cs="Times New Roman"/>
          <w:color w:val="000000" w:themeColor="text1"/>
          <w:kern w:val="0"/>
          <w:sz w:val="24"/>
          <w:szCs w:val="24"/>
          <w:lang w:eastAsia="ru-RU"/>
          <w14:ligatures w14:val="none"/>
        </w:rPr>
        <w:t xml:space="preserve"> настоящего документа, предусматривает осуществление постоянного мониторинга операций клиентов. </w:t>
      </w:r>
    </w:p>
    <w:p w14:paraId="6A748159"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24. Программа выявления операций предусматривает обеспечение повышенного внимания (мониторинг) к операциям клиентов, отнесенных организацией и индивидуальным предпринимателем к группе высокой степени (уровня) риска. </w:t>
      </w:r>
    </w:p>
    <w:p w14:paraId="129327D9"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25. В программу выявления операций включается перечень признаков, указывающих на необычный характер операции, утвержденный Федеральной службой по финансовому мониторингу. </w:t>
      </w:r>
    </w:p>
    <w:p w14:paraId="326C749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Организация и (или) индивидуальный предприниматель вправе включить в программу выявления операций дополнительные признаки, разработанные ими самостоятельно. </w:t>
      </w:r>
    </w:p>
    <w:p w14:paraId="05C2A18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26. Программа выявления операций предусматривает при выявлении признаков необычной операции клиента проведение анализа иных операций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w:t>
      </w: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бенефициарном владельце в целях подтверждения обоснованности подозрений в осуществлении операции или ряда операций в целях легализации (отмывания) доходов, полученных преступным путем, или финансирования терроризма. </w:t>
      </w:r>
    </w:p>
    <w:p w14:paraId="16BA65A6"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27. Программа выявления операций предусматривает порядок и случаи принятия следующих дополнительных мер по изучению выявленной необычной операции: </w:t>
      </w:r>
    </w:p>
    <w:p w14:paraId="07DA42F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получение от клиента необходимых объяснений и (или) дополнительных сведений, разъясняющих экономический смысл необычной операции; </w:t>
      </w:r>
    </w:p>
    <w:p w14:paraId="5B48816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обеспечение повышенного внимания (мониторинг) в соответствии с настоящим документом ко всем операциям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 </w:t>
      </w:r>
    </w:p>
    <w:p w14:paraId="079A488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28. При выявлении необычной операции работником организации, индивидуальным предпринимателем (работником индивидуального предпринимателя) составляется документ, содержащий следующие сведения о такой необычной операции (далее - внутреннее сообщение): </w:t>
      </w:r>
    </w:p>
    <w:p w14:paraId="44DD4EA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признаки либо иные обстоятельства (причины), по которым операция может быть отнесена к необычным операциям; </w:t>
      </w:r>
    </w:p>
    <w:p w14:paraId="791EBD1F"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содержание (характер) операции, дата, сумма и валюта проведения необычной операции; </w:t>
      </w:r>
    </w:p>
    <w:p w14:paraId="2B4A3C6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сведения о лице, иностранной структуре без образования юридического лица, проводящих необычную операцию; </w:t>
      </w:r>
    </w:p>
    <w:p w14:paraId="59FC3C3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сведения о работнике, составившем внутреннее сообщение, и его подпись; </w:t>
      </w:r>
    </w:p>
    <w:p w14:paraId="3C9F1366"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дата составления внутреннего сообщения; </w:t>
      </w:r>
    </w:p>
    <w:p w14:paraId="3DB80ED7"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е) запись (отметка) о решении специального должностного лица, принятом в отношении внутреннего сообщения, и его мотивированное обоснование; </w:t>
      </w:r>
    </w:p>
    <w:p w14:paraId="591E1F5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и его мотивированное обоснование; </w:t>
      </w:r>
    </w:p>
    <w:p w14:paraId="73A4AF75"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з) запись (отметка) о дополнительных мерах (иных действиях), предпринятых в отношении клиента в связи с выявлением необычной операции или ее признаков. </w:t>
      </w:r>
    </w:p>
    <w:p w14:paraId="0FEC0275"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29. Форма внутреннего сообщения, порядок, сроки и способ его передачи специальному должностному лицу или ответственному работнику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экстремисткой деятельности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выявления операций. </w:t>
      </w:r>
    </w:p>
    <w:p w14:paraId="6C270C2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w:t>
      </w: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финансирование терроризма, определяются организацией и индивидуальным предпринимателем самостоятельно и отражаются в программе выявления операций. </w:t>
      </w:r>
    </w:p>
    <w:p w14:paraId="310A499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30. 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 </w:t>
      </w:r>
    </w:p>
    <w:p w14:paraId="72B56DBB"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 w:name="p152"/>
      <w:bookmarkEnd w:id="2"/>
      <w:r w:rsidRPr="00F34D05">
        <w:rPr>
          <w:rFonts w:ascii="Times New Roman" w:eastAsia="Times New Roman" w:hAnsi="Times New Roman" w:cs="Times New Roman"/>
          <w:color w:val="000000" w:themeColor="text1"/>
          <w:kern w:val="0"/>
          <w:sz w:val="24"/>
          <w:szCs w:val="24"/>
          <w:lang w:eastAsia="ru-RU"/>
          <w14:ligatures w14:val="none"/>
        </w:rPr>
        <w:t xml:space="preserve">а) о признании выявленной необычной операции подозрительной операцией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 </w:t>
      </w:r>
    </w:p>
    <w:p w14:paraId="353F9D4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о необходимости принятия дополнительных мер по изучению необычной операции клиента; </w:t>
      </w:r>
    </w:p>
    <w:p w14:paraId="6480F6C5"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о представлении в Федеральную службу по финансовому мониторингу информации, на основании которой принято решение, предусмотренное </w:t>
      </w:r>
      <w:hyperlink w:anchor="p152" w:history="1">
        <w:r w:rsidRPr="00F34D05">
          <w:rPr>
            <w:rFonts w:ascii="Times New Roman" w:eastAsia="Times New Roman" w:hAnsi="Times New Roman" w:cs="Times New Roman"/>
            <w:color w:val="000000" w:themeColor="text1"/>
            <w:kern w:val="0"/>
            <w:sz w:val="24"/>
            <w:szCs w:val="24"/>
            <w:lang w:eastAsia="ru-RU"/>
            <w14:ligatures w14:val="none"/>
          </w:rPr>
          <w:t>подпунктом "а"</w:t>
        </w:r>
      </w:hyperlink>
      <w:r w:rsidRPr="00F34D05">
        <w:rPr>
          <w:rFonts w:ascii="Times New Roman" w:eastAsia="Times New Roman" w:hAnsi="Times New Roman" w:cs="Times New Roman"/>
          <w:color w:val="000000" w:themeColor="text1"/>
          <w:kern w:val="0"/>
          <w:sz w:val="24"/>
          <w:szCs w:val="24"/>
          <w:lang w:eastAsia="ru-RU"/>
          <w14:ligatures w14:val="none"/>
        </w:rPr>
        <w:t xml:space="preserve"> настоящего пункта. </w:t>
      </w:r>
    </w:p>
    <w:p w14:paraId="4287BED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31.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 </w:t>
      </w:r>
    </w:p>
    <w:p w14:paraId="6CB0ADF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32. В программу, регламентирующую порядок действий в случае отказа в совершении операции, а также отказа в приеме клиента на обслуживание, включаются: </w:t>
      </w:r>
    </w:p>
    <w:p w14:paraId="510FE77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основание для отказа в совершении операции, установленное с учетом требований </w:t>
      </w:r>
      <w:hyperlink r:id="rId29" w:history="1">
        <w:r w:rsidRPr="00F34D05">
          <w:rPr>
            <w:rFonts w:ascii="Times New Roman" w:eastAsia="Times New Roman" w:hAnsi="Times New Roman" w:cs="Times New Roman"/>
            <w:color w:val="000000" w:themeColor="text1"/>
            <w:kern w:val="0"/>
            <w:sz w:val="24"/>
            <w:szCs w:val="24"/>
            <w:lang w:eastAsia="ru-RU"/>
            <w14:ligatures w14:val="none"/>
          </w:rPr>
          <w:t>пункта 11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6A2F227B"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порядок принятия решения об отказе в совершении операции с учетом требований </w:t>
      </w:r>
      <w:hyperlink r:id="rId30" w:history="1">
        <w:r w:rsidRPr="00F34D05">
          <w:rPr>
            <w:rFonts w:ascii="Times New Roman" w:eastAsia="Times New Roman" w:hAnsi="Times New Roman" w:cs="Times New Roman"/>
            <w:color w:val="000000" w:themeColor="text1"/>
            <w:kern w:val="0"/>
            <w:sz w:val="24"/>
            <w:szCs w:val="24"/>
            <w:lang w:eastAsia="ru-RU"/>
            <w14:ligatures w14:val="none"/>
          </w:rPr>
          <w:t>абзаца второго пункта 11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а также документального фиксирования информации о случаях отказов в совершении операции; </w:t>
      </w:r>
    </w:p>
    <w:p w14:paraId="2D4AC49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порядок действий в случае отказа в совершении операции,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 </w:t>
      </w:r>
    </w:p>
    <w:p w14:paraId="2865A583"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 </w:t>
      </w:r>
    </w:p>
    <w:p w14:paraId="5E8B4A56"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основания и порядок действий в случае отказа в приеме клиента на обслуживание с учетом требований </w:t>
      </w:r>
      <w:hyperlink r:id="rId31" w:history="1">
        <w:r w:rsidRPr="00F34D05">
          <w:rPr>
            <w:rFonts w:ascii="Times New Roman" w:eastAsia="Times New Roman" w:hAnsi="Times New Roman" w:cs="Times New Roman"/>
            <w:color w:val="000000" w:themeColor="text1"/>
            <w:kern w:val="0"/>
            <w:sz w:val="24"/>
            <w:szCs w:val="24"/>
            <w:lang w:eastAsia="ru-RU"/>
            <w14:ligatures w14:val="none"/>
          </w:rPr>
          <w:t>пункта 2.2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20AFA47A"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е) основания и порядок действий в случае реализации запрета на прием на обслуживание лиц и осуществление операций с учетом требований </w:t>
      </w:r>
      <w:hyperlink r:id="rId32" w:history="1">
        <w:r w:rsidRPr="00F34D05">
          <w:rPr>
            <w:rFonts w:ascii="Times New Roman" w:eastAsia="Times New Roman" w:hAnsi="Times New Roman" w:cs="Times New Roman"/>
            <w:color w:val="000000" w:themeColor="text1"/>
            <w:kern w:val="0"/>
            <w:sz w:val="24"/>
            <w:szCs w:val="24"/>
            <w:lang w:eastAsia="ru-RU"/>
            <w14:ligatures w14:val="none"/>
          </w:rPr>
          <w:t>пункта 15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0D45B0F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33. В программе, регламентирующей порядок применения мер по замораживанию (блокированию) денежных средств или иного имущества, предусматриваются: </w:t>
      </w:r>
    </w:p>
    <w:p w14:paraId="45A3BD7D"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а)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терроризму или распространению оружия массового уничтожения, получаемых в соответствии с </w:t>
      </w:r>
      <w:hyperlink r:id="rId33" w:history="1">
        <w:r w:rsidRPr="00F34D05">
          <w:rPr>
            <w:rFonts w:ascii="Times New Roman" w:eastAsia="Times New Roman" w:hAnsi="Times New Roman" w:cs="Times New Roman"/>
            <w:color w:val="000000" w:themeColor="text1"/>
            <w:kern w:val="0"/>
            <w:sz w:val="24"/>
            <w:szCs w:val="24"/>
            <w:lang w:eastAsia="ru-RU"/>
            <w14:ligatures w14:val="none"/>
          </w:rPr>
          <w:t>пунктом 2 статьи 6</w:t>
        </w:r>
      </w:hyperlink>
      <w:r w:rsidRPr="00F34D05">
        <w:rPr>
          <w:rFonts w:ascii="Times New Roman" w:eastAsia="Times New Roman" w:hAnsi="Times New Roman" w:cs="Times New Roman"/>
          <w:color w:val="000000" w:themeColor="text1"/>
          <w:kern w:val="0"/>
          <w:sz w:val="24"/>
          <w:szCs w:val="24"/>
          <w:lang w:eastAsia="ru-RU"/>
          <w14:ligatures w14:val="none"/>
        </w:rPr>
        <w:t xml:space="preserve">, </w:t>
      </w:r>
      <w:hyperlink r:id="rId34" w:history="1">
        <w:r w:rsidRPr="00F34D05">
          <w:rPr>
            <w:rFonts w:ascii="Times New Roman" w:eastAsia="Times New Roman" w:hAnsi="Times New Roman" w:cs="Times New Roman"/>
            <w:color w:val="000000" w:themeColor="text1"/>
            <w:kern w:val="0"/>
            <w:sz w:val="24"/>
            <w:szCs w:val="24"/>
            <w:lang w:eastAsia="ru-RU"/>
            <w14:ligatures w14:val="none"/>
          </w:rPr>
          <w:t>подпунктами 6</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 </w:t>
      </w:r>
      <w:hyperlink r:id="rId35" w:history="1">
        <w:r w:rsidRPr="00F34D05">
          <w:rPr>
            <w:rFonts w:ascii="Times New Roman" w:eastAsia="Times New Roman" w:hAnsi="Times New Roman" w:cs="Times New Roman"/>
            <w:color w:val="000000" w:themeColor="text1"/>
            <w:kern w:val="0"/>
            <w:sz w:val="24"/>
            <w:szCs w:val="24"/>
            <w:lang w:eastAsia="ru-RU"/>
            <w14:ligatures w14:val="none"/>
          </w:rPr>
          <w:t>6.1 пункта 1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w:t>
      </w:r>
      <w:hyperlink r:id="rId36" w:history="1">
        <w:r w:rsidRPr="00F34D05">
          <w:rPr>
            <w:rFonts w:ascii="Times New Roman" w:eastAsia="Times New Roman" w:hAnsi="Times New Roman" w:cs="Times New Roman"/>
            <w:color w:val="000000" w:themeColor="text1"/>
            <w:kern w:val="0"/>
            <w:sz w:val="24"/>
            <w:szCs w:val="24"/>
            <w:lang w:eastAsia="ru-RU"/>
            <w14:ligatures w14:val="none"/>
          </w:rPr>
          <w:t>пунктом 2 статьи 7.4</w:t>
        </w:r>
      </w:hyperlink>
      <w:r w:rsidRPr="00F34D05">
        <w:rPr>
          <w:rFonts w:ascii="Times New Roman" w:eastAsia="Times New Roman" w:hAnsi="Times New Roman" w:cs="Times New Roman"/>
          <w:color w:val="000000" w:themeColor="text1"/>
          <w:kern w:val="0"/>
          <w:sz w:val="24"/>
          <w:szCs w:val="24"/>
          <w:lang w:eastAsia="ru-RU"/>
          <w14:ligatures w14:val="none"/>
        </w:rPr>
        <w:t xml:space="preserve">, </w:t>
      </w:r>
      <w:hyperlink r:id="rId37" w:history="1">
        <w:r w:rsidRPr="00F34D05">
          <w:rPr>
            <w:rFonts w:ascii="Times New Roman" w:eastAsia="Times New Roman" w:hAnsi="Times New Roman" w:cs="Times New Roman"/>
            <w:color w:val="000000" w:themeColor="text1"/>
            <w:kern w:val="0"/>
            <w:sz w:val="24"/>
            <w:szCs w:val="24"/>
            <w:lang w:eastAsia="ru-RU"/>
            <w14:ligatures w14:val="none"/>
          </w:rPr>
          <w:t>пунктами 2</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 </w:t>
      </w:r>
      <w:hyperlink r:id="rId38" w:history="1">
        <w:r w:rsidRPr="00F34D05">
          <w:rPr>
            <w:rFonts w:ascii="Times New Roman" w:eastAsia="Times New Roman" w:hAnsi="Times New Roman" w:cs="Times New Roman"/>
            <w:color w:val="000000" w:themeColor="text1"/>
            <w:kern w:val="0"/>
            <w:sz w:val="24"/>
            <w:szCs w:val="24"/>
            <w:lang w:eastAsia="ru-RU"/>
            <w14:ligatures w14:val="none"/>
          </w:rPr>
          <w:t>6 статьи 7.5</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до приема клиента на обслуживание и в ходе обслуживания клиента; </w:t>
      </w:r>
    </w:p>
    <w:p w14:paraId="35A94D9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 </w:t>
      </w:r>
    </w:p>
    <w:p w14:paraId="3B133469"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порядок информирования организаций и физических лиц о примененных в отношении них мерах по замораживанию (блокированию) денежных средств или иного имущества; </w:t>
      </w:r>
    </w:p>
    <w:p w14:paraId="6ACE78B5"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информирования Федеральной службы по финансовому мониторингу о результатах проверки; </w:t>
      </w:r>
    </w:p>
    <w:p w14:paraId="0DF9AC6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порядок взаимодействия с клиентами,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w:t>
      </w:r>
      <w:hyperlink r:id="rId39" w:history="1">
        <w:r w:rsidRPr="00F34D05">
          <w:rPr>
            <w:rFonts w:ascii="Times New Roman" w:eastAsia="Times New Roman" w:hAnsi="Times New Roman" w:cs="Times New Roman"/>
            <w:color w:val="000000" w:themeColor="text1"/>
            <w:kern w:val="0"/>
            <w:sz w:val="24"/>
            <w:szCs w:val="24"/>
            <w:lang w:eastAsia="ru-RU"/>
            <w14:ligatures w14:val="none"/>
          </w:rPr>
          <w:t>пунктом 2.4 статьи 6</w:t>
        </w:r>
      </w:hyperlink>
      <w:r w:rsidRPr="00F34D05">
        <w:rPr>
          <w:rFonts w:ascii="Times New Roman" w:eastAsia="Times New Roman" w:hAnsi="Times New Roman" w:cs="Times New Roman"/>
          <w:color w:val="000000" w:themeColor="text1"/>
          <w:kern w:val="0"/>
          <w:sz w:val="24"/>
          <w:szCs w:val="24"/>
          <w:lang w:eastAsia="ru-RU"/>
          <w14:ligatures w14:val="none"/>
        </w:rPr>
        <w:t xml:space="preserve">, </w:t>
      </w:r>
      <w:hyperlink r:id="rId40" w:history="1">
        <w:r w:rsidRPr="00F34D05">
          <w:rPr>
            <w:rFonts w:ascii="Times New Roman" w:eastAsia="Times New Roman" w:hAnsi="Times New Roman" w:cs="Times New Roman"/>
            <w:color w:val="000000" w:themeColor="text1"/>
            <w:kern w:val="0"/>
            <w:sz w:val="24"/>
            <w:szCs w:val="24"/>
            <w:lang w:eastAsia="ru-RU"/>
            <w14:ligatures w14:val="none"/>
          </w:rPr>
          <w:t>пунктом 4</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 </w:t>
      </w:r>
      <w:hyperlink r:id="rId41" w:history="1">
        <w:r w:rsidRPr="00F34D05">
          <w:rPr>
            <w:rFonts w:ascii="Times New Roman" w:eastAsia="Times New Roman" w:hAnsi="Times New Roman" w:cs="Times New Roman"/>
            <w:color w:val="000000" w:themeColor="text1"/>
            <w:kern w:val="0"/>
            <w:sz w:val="24"/>
            <w:szCs w:val="24"/>
            <w:lang w:eastAsia="ru-RU"/>
            <w14:ligatures w14:val="none"/>
          </w:rPr>
          <w:t>абзацем вторым пункта 5 статьи 7.4</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 </w:t>
      </w:r>
      <w:hyperlink r:id="rId42" w:history="1">
        <w:r w:rsidRPr="00F34D05">
          <w:rPr>
            <w:rFonts w:ascii="Times New Roman" w:eastAsia="Times New Roman" w:hAnsi="Times New Roman" w:cs="Times New Roman"/>
            <w:color w:val="000000" w:themeColor="text1"/>
            <w:kern w:val="0"/>
            <w:sz w:val="24"/>
            <w:szCs w:val="24"/>
            <w:lang w:eastAsia="ru-RU"/>
            <w14:ligatures w14:val="none"/>
          </w:rPr>
          <w:t>пунктом 4 статьи 7.5</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включая подтверждение фактов наличия оснований для осуществления таких операций; </w:t>
      </w:r>
    </w:p>
    <w:p w14:paraId="3E5857AB"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е) порядок принятия решения об отмене применяемых мер по замораживанию (блокированию) денежных средств или иного имущества в соответствии с </w:t>
      </w:r>
      <w:hyperlink r:id="rId43" w:history="1">
        <w:r w:rsidRPr="00F34D05">
          <w:rPr>
            <w:rFonts w:ascii="Times New Roman" w:eastAsia="Times New Roman" w:hAnsi="Times New Roman" w:cs="Times New Roman"/>
            <w:color w:val="000000" w:themeColor="text1"/>
            <w:kern w:val="0"/>
            <w:sz w:val="24"/>
            <w:szCs w:val="24"/>
            <w:lang w:eastAsia="ru-RU"/>
            <w14:ligatures w14:val="none"/>
          </w:rPr>
          <w:t>подпунктом 6.1 пункта 1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 </w:t>
      </w:r>
      <w:hyperlink r:id="rId44" w:history="1">
        <w:r w:rsidRPr="00F34D05">
          <w:rPr>
            <w:rFonts w:ascii="Times New Roman" w:eastAsia="Times New Roman" w:hAnsi="Times New Roman" w:cs="Times New Roman"/>
            <w:color w:val="000000" w:themeColor="text1"/>
            <w:kern w:val="0"/>
            <w:sz w:val="24"/>
            <w:szCs w:val="24"/>
            <w:lang w:eastAsia="ru-RU"/>
            <w14:ligatures w14:val="none"/>
          </w:rPr>
          <w:t>абзацем вторым пункта 2 статьи 7.5</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а также информирования организаций и физических лиц об отмене указанных мер. </w:t>
      </w:r>
    </w:p>
    <w:p w14:paraId="5E2809F2"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34. Программа, регламентирующая порядок работы по приостановлению операций в соответствии с Федеральным </w:t>
      </w:r>
      <w:hyperlink r:id="rId45" w:history="1">
        <w:r w:rsidRPr="00F34D05">
          <w:rPr>
            <w:rFonts w:ascii="Times New Roman" w:eastAsia="Times New Roman" w:hAnsi="Times New Roman" w:cs="Times New Roman"/>
            <w:color w:val="000000" w:themeColor="text1"/>
            <w:kern w:val="0"/>
            <w:sz w:val="24"/>
            <w:szCs w:val="24"/>
            <w:lang w:eastAsia="ru-RU"/>
            <w14:ligatures w14:val="none"/>
          </w:rPr>
          <w:t>законом</w:t>
        </w:r>
      </w:hyperlink>
      <w:r w:rsidRPr="00F34D05">
        <w:rPr>
          <w:rFonts w:ascii="Times New Roman" w:eastAsia="Times New Roman" w:hAnsi="Times New Roman" w:cs="Times New Roman"/>
          <w:color w:val="000000" w:themeColor="text1"/>
          <w:kern w:val="0"/>
          <w:sz w:val="24"/>
          <w:szCs w:val="24"/>
          <w:lang w:eastAsia="ru-RU"/>
          <w14:ligatures w14:val="none"/>
        </w:rPr>
        <w:t xml:space="preserve">, включает в себя: </w:t>
      </w:r>
    </w:p>
    <w:p w14:paraId="4112660D"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порядок выявления среди участников операции физических лиц, осуществляющих операцию в соответствии с </w:t>
      </w:r>
      <w:hyperlink r:id="rId46" w:history="1">
        <w:r w:rsidRPr="00F34D05">
          <w:rPr>
            <w:rFonts w:ascii="Times New Roman" w:eastAsia="Times New Roman" w:hAnsi="Times New Roman" w:cs="Times New Roman"/>
            <w:color w:val="000000" w:themeColor="text1"/>
            <w:kern w:val="0"/>
            <w:sz w:val="24"/>
            <w:szCs w:val="24"/>
            <w:lang w:eastAsia="ru-RU"/>
            <w14:ligatures w14:val="none"/>
          </w:rPr>
          <w:t>подпунктом 3 пункта 2.4 статьи 6</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либо физических или юридических лиц, указанных в </w:t>
      </w:r>
      <w:hyperlink r:id="rId47" w:history="1">
        <w:r w:rsidRPr="00F34D05">
          <w:rPr>
            <w:rFonts w:ascii="Times New Roman" w:eastAsia="Times New Roman" w:hAnsi="Times New Roman" w:cs="Times New Roman"/>
            <w:color w:val="000000" w:themeColor="text1"/>
            <w:kern w:val="0"/>
            <w:sz w:val="24"/>
            <w:szCs w:val="24"/>
            <w:lang w:eastAsia="ru-RU"/>
            <w14:ligatures w14:val="none"/>
          </w:rPr>
          <w:t>абзаце втором пункта 10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 в </w:t>
      </w:r>
      <w:hyperlink r:id="rId48" w:history="1">
        <w:r w:rsidRPr="00F34D05">
          <w:rPr>
            <w:rFonts w:ascii="Times New Roman" w:eastAsia="Times New Roman" w:hAnsi="Times New Roman" w:cs="Times New Roman"/>
            <w:color w:val="000000" w:themeColor="text1"/>
            <w:kern w:val="0"/>
            <w:sz w:val="24"/>
            <w:szCs w:val="24"/>
            <w:lang w:eastAsia="ru-RU"/>
            <w14:ligatures w14:val="none"/>
          </w:rPr>
          <w:t>абзаце первом пункта 5 статьи 7.5</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либо физических или юридических лиц, в отношении операций которых Федеральной службой по финансовому мониторингу принято решение о приостановлении операций в соответствии с </w:t>
      </w:r>
      <w:hyperlink r:id="rId49" w:history="1">
        <w:r w:rsidRPr="00F34D05">
          <w:rPr>
            <w:rFonts w:ascii="Times New Roman" w:eastAsia="Times New Roman" w:hAnsi="Times New Roman" w:cs="Times New Roman"/>
            <w:color w:val="000000" w:themeColor="text1"/>
            <w:kern w:val="0"/>
            <w:sz w:val="24"/>
            <w:szCs w:val="24"/>
            <w:lang w:eastAsia="ru-RU"/>
            <w14:ligatures w14:val="none"/>
          </w:rPr>
          <w:t>частью десятой статьи 8</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79E1D217"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порядок действий, направленных на приостановление операции в соответствии с </w:t>
      </w:r>
      <w:hyperlink r:id="rId50" w:history="1">
        <w:r w:rsidRPr="00F34D05">
          <w:rPr>
            <w:rFonts w:ascii="Times New Roman" w:eastAsia="Times New Roman" w:hAnsi="Times New Roman" w:cs="Times New Roman"/>
            <w:color w:val="000000" w:themeColor="text1"/>
            <w:kern w:val="0"/>
            <w:sz w:val="24"/>
            <w:szCs w:val="24"/>
            <w:lang w:eastAsia="ru-RU"/>
            <w14:ligatures w14:val="none"/>
          </w:rPr>
          <w:t>пунктами 10</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 </w:t>
      </w:r>
      <w:hyperlink r:id="rId51" w:history="1">
        <w:r w:rsidRPr="00F34D05">
          <w:rPr>
            <w:rFonts w:ascii="Times New Roman" w:eastAsia="Times New Roman" w:hAnsi="Times New Roman" w:cs="Times New Roman"/>
            <w:color w:val="000000" w:themeColor="text1"/>
            <w:kern w:val="0"/>
            <w:sz w:val="24"/>
            <w:szCs w:val="24"/>
            <w:lang w:eastAsia="ru-RU"/>
            <w14:ligatures w14:val="none"/>
          </w:rPr>
          <w:t>10.1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 </w:t>
      </w:r>
      <w:hyperlink r:id="rId52" w:history="1">
        <w:r w:rsidRPr="00F34D05">
          <w:rPr>
            <w:rFonts w:ascii="Times New Roman" w:eastAsia="Times New Roman" w:hAnsi="Times New Roman" w:cs="Times New Roman"/>
            <w:color w:val="000000" w:themeColor="text1"/>
            <w:kern w:val="0"/>
            <w:sz w:val="24"/>
            <w:szCs w:val="24"/>
            <w:lang w:eastAsia="ru-RU"/>
            <w14:ligatures w14:val="none"/>
          </w:rPr>
          <w:t>пунктом 5 статьи 7.5</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6745C699"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порядок действий, связанных с приостановлением операции в случае получения информации о решении суда, указанном в </w:t>
      </w:r>
      <w:hyperlink r:id="rId53" w:history="1">
        <w:r w:rsidRPr="00F34D05">
          <w:rPr>
            <w:rFonts w:ascii="Times New Roman" w:eastAsia="Times New Roman" w:hAnsi="Times New Roman" w:cs="Times New Roman"/>
            <w:color w:val="000000" w:themeColor="text1"/>
            <w:kern w:val="0"/>
            <w:sz w:val="24"/>
            <w:szCs w:val="24"/>
            <w:lang w:eastAsia="ru-RU"/>
            <w14:ligatures w14:val="none"/>
          </w:rPr>
          <w:t>части четвертой статьи 8</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7AE0BA5D"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порядок представления в Федеральную службу по финансовому мониторингу информации о приостановленных операциях; </w:t>
      </w:r>
    </w:p>
    <w:p w14:paraId="1A5A7960"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порядок действий, направленных на реализацию требований, установленных </w:t>
      </w:r>
      <w:hyperlink r:id="rId54" w:history="1">
        <w:r w:rsidRPr="00F34D05">
          <w:rPr>
            <w:rFonts w:ascii="Times New Roman" w:eastAsia="Times New Roman" w:hAnsi="Times New Roman" w:cs="Times New Roman"/>
            <w:color w:val="000000" w:themeColor="text1"/>
            <w:kern w:val="0"/>
            <w:sz w:val="24"/>
            <w:szCs w:val="24"/>
            <w:lang w:eastAsia="ru-RU"/>
            <w14:ligatures w14:val="none"/>
          </w:rPr>
          <w:t>абзацем пятым пункта 10 статьи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 </w:t>
      </w:r>
      <w:hyperlink r:id="rId55" w:history="1">
        <w:r w:rsidRPr="00F34D05">
          <w:rPr>
            <w:rFonts w:ascii="Times New Roman" w:eastAsia="Times New Roman" w:hAnsi="Times New Roman" w:cs="Times New Roman"/>
            <w:color w:val="000000" w:themeColor="text1"/>
            <w:kern w:val="0"/>
            <w:sz w:val="24"/>
            <w:szCs w:val="24"/>
            <w:lang w:eastAsia="ru-RU"/>
            <w14:ligatures w14:val="none"/>
          </w:rPr>
          <w:t>абзацем третьим пункта 5 статьи 7.5</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w:t>
      </w: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закона, и связанных с осуществлением операции или дальнейшим приостановлением операции в случае получения постановления Федеральной службы по финансовому мониторингу, изданного на основании </w:t>
      </w:r>
      <w:hyperlink r:id="rId56" w:history="1">
        <w:r w:rsidRPr="00F34D05">
          <w:rPr>
            <w:rFonts w:ascii="Times New Roman" w:eastAsia="Times New Roman" w:hAnsi="Times New Roman" w:cs="Times New Roman"/>
            <w:color w:val="000000" w:themeColor="text1"/>
            <w:kern w:val="0"/>
            <w:sz w:val="24"/>
            <w:szCs w:val="24"/>
            <w:lang w:eastAsia="ru-RU"/>
            <w14:ligatures w14:val="none"/>
          </w:rPr>
          <w:t>части третьей статьи 8</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1BEF0775"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е) порядок информирования клиента о невозможности совершения операции по его распоряжению в связи с приостановлением указанной операции. </w:t>
      </w:r>
    </w:p>
    <w:p w14:paraId="3BFDD418"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35. Программа подготовки и обучения кадров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разрабатывается в соответствии с законодательством Российской Федерации. </w:t>
      </w:r>
    </w:p>
    <w:p w14:paraId="13BE663A"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36. Программа проверки системы внутреннего контроля обеспечивает осуществление контроля за соблюдением организацией (работниками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w:t>
      </w:r>
    </w:p>
    <w:p w14:paraId="0A6479D1"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37. В программе проверки системы внутреннего контроля предусматриваются: </w:t>
      </w:r>
    </w:p>
    <w:p w14:paraId="4BA209F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w:t>
      </w:r>
      <w:hyperlink r:id="rId57" w:history="1">
        <w:r w:rsidRPr="00F34D05">
          <w:rPr>
            <w:rFonts w:ascii="Times New Roman" w:eastAsia="Times New Roman" w:hAnsi="Times New Roman" w:cs="Times New Roman"/>
            <w:color w:val="000000" w:themeColor="text1"/>
            <w:kern w:val="0"/>
            <w:sz w:val="24"/>
            <w:szCs w:val="24"/>
            <w:lang w:eastAsia="ru-RU"/>
            <w14:ligatures w14:val="none"/>
          </w:rPr>
          <w:t>закона</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 иных нормативных правовых актов; </w:t>
      </w:r>
    </w:p>
    <w:p w14:paraId="2265F831"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представление работниками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 </w:t>
      </w:r>
    </w:p>
    <w:p w14:paraId="3CEF3C01"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принятие мер, направленных на устранение выявленных по результатам проверок нарушений. </w:t>
      </w:r>
    </w:p>
    <w:p w14:paraId="40DDC1CA"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38. Организации, индивидуальные предприниматели при проведении проверок системы внутреннего контроля также используют информацию о присвоенном индикаторе риска и показателях дистанционного мониторинга, доводимую Федеральной службой по финансовому мониторингу в соответствии с </w:t>
      </w:r>
      <w:hyperlink r:id="rId58" w:history="1">
        <w:r w:rsidRPr="00F34D05">
          <w:rPr>
            <w:rFonts w:ascii="Times New Roman" w:eastAsia="Times New Roman" w:hAnsi="Times New Roman" w:cs="Times New Roman"/>
            <w:color w:val="000000" w:themeColor="text1"/>
            <w:kern w:val="0"/>
            <w:sz w:val="24"/>
            <w:szCs w:val="24"/>
            <w:lang w:eastAsia="ru-RU"/>
            <w14:ligatures w14:val="none"/>
          </w:rPr>
          <w:t>пунктом 13</w:t>
        </w:r>
      </w:hyperlink>
      <w:r w:rsidRPr="00F34D05">
        <w:rPr>
          <w:rFonts w:ascii="Times New Roman" w:eastAsia="Times New Roman" w:hAnsi="Times New Roman" w:cs="Times New Roman"/>
          <w:color w:val="000000" w:themeColor="text1"/>
          <w:kern w:val="0"/>
          <w:sz w:val="24"/>
          <w:szCs w:val="24"/>
          <w:lang w:eastAsia="ru-RU"/>
          <w14:ligatures w14:val="none"/>
        </w:rPr>
        <w:t xml:space="preserve">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утвержденного постановлением Правительства Российской Федерации от 19 февраля 2022 г. N 219 "Об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w:t>
      </w:r>
    </w:p>
    <w:p w14:paraId="16602A8B"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 w:name="p184"/>
      <w:bookmarkEnd w:id="3"/>
      <w:r w:rsidRPr="00F34D05">
        <w:rPr>
          <w:rFonts w:ascii="Times New Roman" w:eastAsia="Times New Roman" w:hAnsi="Times New Roman" w:cs="Times New Roman"/>
          <w:color w:val="000000" w:themeColor="text1"/>
          <w:kern w:val="0"/>
          <w:sz w:val="24"/>
          <w:szCs w:val="24"/>
          <w:lang w:eastAsia="ru-RU"/>
          <w14:ligatures w14:val="none"/>
        </w:rPr>
        <w:t xml:space="preserve">39. Программа хранения обеспечивает хранение в течение не менее 5 лет со дня прекращения отношений с клиентом: </w:t>
      </w:r>
    </w:p>
    <w:p w14:paraId="024CC6E7"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lastRenderedPageBreak/>
        <w:t xml:space="preserve">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w:t>
      </w:r>
      <w:hyperlink r:id="rId59" w:history="1">
        <w:r w:rsidRPr="00F34D05">
          <w:rPr>
            <w:rFonts w:ascii="Times New Roman" w:eastAsia="Times New Roman" w:hAnsi="Times New Roman" w:cs="Times New Roman"/>
            <w:color w:val="000000" w:themeColor="text1"/>
            <w:kern w:val="0"/>
            <w:sz w:val="24"/>
            <w:szCs w:val="24"/>
            <w:lang w:eastAsia="ru-RU"/>
            <w14:ligatures w14:val="none"/>
          </w:rPr>
          <w:t>закона</w:t>
        </w:r>
      </w:hyperlink>
      <w:r w:rsidRPr="00F34D05">
        <w:rPr>
          <w:rFonts w:ascii="Times New Roman" w:eastAsia="Times New Roman" w:hAnsi="Times New Roman" w:cs="Times New Roman"/>
          <w:color w:val="000000" w:themeColor="text1"/>
          <w:kern w:val="0"/>
          <w:sz w:val="24"/>
          <w:szCs w:val="24"/>
          <w:lang w:eastAsia="ru-RU"/>
          <w14:ligatures w14:val="none"/>
        </w:rPr>
        <w:t xml:space="preserve">, иных принятых в целях его исполнения нормативных правовых актов Российской Федерации, а также правил внутреннего контроля; </w:t>
      </w:r>
    </w:p>
    <w:p w14:paraId="56774C6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б) документов, касающихся операций, сведения о которых представлялись в Федеральную службу по финансовому мониторингу, и сообщений о таких операциях; </w:t>
      </w:r>
    </w:p>
    <w:p w14:paraId="39BC00DD"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в) документов, касающихся операций, подлежащих документальному фиксированию в соответствии со </w:t>
      </w:r>
      <w:hyperlink r:id="rId60" w:history="1">
        <w:r w:rsidRPr="00F34D05">
          <w:rPr>
            <w:rFonts w:ascii="Times New Roman" w:eastAsia="Times New Roman" w:hAnsi="Times New Roman" w:cs="Times New Roman"/>
            <w:color w:val="000000" w:themeColor="text1"/>
            <w:kern w:val="0"/>
            <w:sz w:val="24"/>
            <w:szCs w:val="24"/>
            <w:lang w:eastAsia="ru-RU"/>
            <w14:ligatures w14:val="none"/>
          </w:rPr>
          <w:t>статьей 7</w:t>
        </w:r>
      </w:hyperlink>
      <w:r w:rsidRPr="00F34D05">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и настоящим документом; </w:t>
      </w:r>
    </w:p>
    <w:p w14:paraId="7C79F426"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г) документов по операциям, по которым составлялись внутренние сообщения; </w:t>
      </w:r>
    </w:p>
    <w:p w14:paraId="6D985C26"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д) внутренних сообщений; </w:t>
      </w:r>
    </w:p>
    <w:p w14:paraId="091411DF"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е) информации о результатах изучения оснований и целей выявленных необычных операций; </w:t>
      </w:r>
    </w:p>
    <w:p w14:paraId="61FE596C"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 </w:t>
      </w:r>
    </w:p>
    <w:p w14:paraId="75B97406"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з) иных документов и информации, полученных в результате применения правил внутреннего контроля. </w:t>
      </w:r>
    </w:p>
    <w:p w14:paraId="66A50AAE"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40. Программа хранения предусматривает хранение документов и информации, указанных в </w:t>
      </w:r>
      <w:hyperlink w:anchor="p184" w:history="1">
        <w:r w:rsidRPr="00F34D05">
          <w:rPr>
            <w:rFonts w:ascii="Times New Roman" w:eastAsia="Times New Roman" w:hAnsi="Times New Roman" w:cs="Times New Roman"/>
            <w:color w:val="000000" w:themeColor="text1"/>
            <w:kern w:val="0"/>
            <w:sz w:val="24"/>
            <w:szCs w:val="24"/>
            <w:lang w:eastAsia="ru-RU"/>
            <w14:ligatures w14:val="none"/>
          </w:rPr>
          <w:t>пункте 39</w:t>
        </w:r>
      </w:hyperlink>
      <w:r w:rsidRPr="00F34D05">
        <w:rPr>
          <w:rFonts w:ascii="Times New Roman" w:eastAsia="Times New Roman" w:hAnsi="Times New Roman" w:cs="Times New Roman"/>
          <w:color w:val="000000" w:themeColor="text1"/>
          <w:kern w:val="0"/>
          <w:sz w:val="24"/>
          <w:szCs w:val="24"/>
          <w:lang w:eastAsia="ru-RU"/>
          <w14:ligatures w14:val="none"/>
        </w:rPr>
        <w:t xml:space="preserve"> настоящего документа, таким образом, чтобы они могли быть своевременно представлены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 </w:t>
      </w:r>
    </w:p>
    <w:p w14:paraId="6497A2D4" w14:textId="77777777" w:rsidR="00F34D05" w:rsidRPr="00F34D05" w:rsidRDefault="00F34D05" w:rsidP="00F34D05">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41. Правила внутреннего контроля предусматривают обеспечение конфиденциальности информации, полученной в результате применения правил внутреннего контроля, а также мер, принимаемых организацией и индивидуальным предпринимателем при реализации таких правил в соответствии с законодательством Российской Федерации. </w:t>
      </w:r>
    </w:p>
    <w:p w14:paraId="284E9541"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69C0AA37" w14:textId="77777777" w:rsidR="00F34D05" w:rsidRPr="00F34D05" w:rsidRDefault="00F34D05" w:rsidP="00F34D05">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F34D05">
        <w:rPr>
          <w:rFonts w:ascii="Times New Roman" w:eastAsia="Times New Roman" w:hAnsi="Times New Roman" w:cs="Times New Roman"/>
          <w:color w:val="000000" w:themeColor="text1"/>
          <w:kern w:val="0"/>
          <w:sz w:val="24"/>
          <w:szCs w:val="24"/>
          <w:lang w:eastAsia="ru-RU"/>
          <w14:ligatures w14:val="none"/>
        </w:rPr>
        <w:t xml:space="preserve">  </w:t>
      </w:r>
    </w:p>
    <w:p w14:paraId="21AB2CCE" w14:textId="77777777" w:rsidR="00F37B4B" w:rsidRPr="00F34D05" w:rsidRDefault="00F37B4B">
      <w:pPr>
        <w:rPr>
          <w:color w:val="000000" w:themeColor="text1"/>
        </w:rPr>
      </w:pPr>
    </w:p>
    <w:sectPr w:rsidR="00F37B4B" w:rsidRPr="00F34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CC"/>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D2"/>
    <w:rsid w:val="004E4AA4"/>
    <w:rsid w:val="00E216D2"/>
    <w:rsid w:val="00F34D05"/>
    <w:rsid w:val="00F3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F56"/>
  <w15:chartTrackingRefBased/>
  <w15:docId w15:val="{BEF0014A-FD22-4860-A1ED-62889763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8"/>
        <w:szCs w:val="22"/>
        <w:lang w:val="ru-RU"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21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21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216D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E216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E216D2"/>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E216D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216D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216D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216D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6D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216D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216D2"/>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E216D2"/>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E216D2"/>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E216D2"/>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E216D2"/>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E216D2"/>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E216D2"/>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E216D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21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6D2"/>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216D2"/>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E216D2"/>
    <w:pPr>
      <w:spacing w:before="160" w:after="160"/>
      <w:jc w:val="center"/>
    </w:pPr>
    <w:rPr>
      <w:i/>
      <w:iCs/>
      <w:color w:val="404040" w:themeColor="text1" w:themeTint="BF"/>
    </w:rPr>
  </w:style>
  <w:style w:type="character" w:customStyle="1" w:styleId="22">
    <w:name w:val="Цитата 2 Знак"/>
    <w:basedOn w:val="a0"/>
    <w:link w:val="21"/>
    <w:uiPriority w:val="29"/>
    <w:rsid w:val="00E216D2"/>
    <w:rPr>
      <w:i/>
      <w:iCs/>
      <w:color w:val="404040" w:themeColor="text1" w:themeTint="BF"/>
    </w:rPr>
  </w:style>
  <w:style w:type="paragraph" w:styleId="a7">
    <w:name w:val="List Paragraph"/>
    <w:basedOn w:val="a"/>
    <w:uiPriority w:val="34"/>
    <w:qFormat/>
    <w:rsid w:val="00E216D2"/>
    <w:pPr>
      <w:ind w:left="720"/>
      <w:contextualSpacing/>
    </w:pPr>
  </w:style>
  <w:style w:type="character" w:styleId="a8">
    <w:name w:val="Intense Emphasis"/>
    <w:basedOn w:val="a0"/>
    <w:uiPriority w:val="21"/>
    <w:qFormat/>
    <w:rsid w:val="00E216D2"/>
    <w:rPr>
      <w:i/>
      <w:iCs/>
      <w:color w:val="0F4761" w:themeColor="accent1" w:themeShade="BF"/>
    </w:rPr>
  </w:style>
  <w:style w:type="paragraph" w:styleId="a9">
    <w:name w:val="Intense Quote"/>
    <w:basedOn w:val="a"/>
    <w:next w:val="a"/>
    <w:link w:val="aa"/>
    <w:uiPriority w:val="30"/>
    <w:qFormat/>
    <w:rsid w:val="00E21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216D2"/>
    <w:rPr>
      <w:i/>
      <w:iCs/>
      <w:color w:val="0F4761" w:themeColor="accent1" w:themeShade="BF"/>
    </w:rPr>
  </w:style>
  <w:style w:type="character" w:styleId="ab">
    <w:name w:val="Intense Reference"/>
    <w:basedOn w:val="a0"/>
    <w:uiPriority w:val="32"/>
    <w:qFormat/>
    <w:rsid w:val="00E216D2"/>
    <w:rPr>
      <w:b/>
      <w:bCs/>
      <w:smallCaps/>
      <w:color w:val="0F4761" w:themeColor="accent1" w:themeShade="BF"/>
      <w:spacing w:val="5"/>
    </w:rPr>
  </w:style>
  <w:style w:type="character" w:styleId="ac">
    <w:name w:val="Hyperlink"/>
    <w:basedOn w:val="a0"/>
    <w:uiPriority w:val="99"/>
    <w:unhideWhenUsed/>
    <w:rsid w:val="00F34D05"/>
    <w:rPr>
      <w:color w:val="467886" w:themeColor="hyperlink"/>
      <w:u w:val="single"/>
    </w:rPr>
  </w:style>
  <w:style w:type="character" w:styleId="ad">
    <w:name w:val="Unresolved Mention"/>
    <w:basedOn w:val="a0"/>
    <w:uiPriority w:val="99"/>
    <w:semiHidden/>
    <w:unhideWhenUsed/>
    <w:rsid w:val="00F3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0159&amp;dst=100010&amp;field=134&amp;date=07.08.2025&amp;demo=2" TargetMode="External"/><Relationship Id="rId18" Type="http://schemas.openxmlformats.org/officeDocument/2006/relationships/hyperlink" Target="https://login.consultant.ru/link/?req=doc&amp;base=LAW&amp;n=503621&amp;dst=889&amp;field=134&amp;date=07.08.2025&amp;demo=2" TargetMode="External"/><Relationship Id="rId26" Type="http://schemas.openxmlformats.org/officeDocument/2006/relationships/hyperlink" Target="https://login.consultant.ru/link/?req=doc&amp;base=LAW&amp;n=503621&amp;dst=100146&amp;field=134&amp;date=07.08.2025&amp;demo=2" TargetMode="External"/><Relationship Id="rId39" Type="http://schemas.openxmlformats.org/officeDocument/2006/relationships/hyperlink" Target="https://login.consultant.ru/link/?req=doc&amp;base=LAW&amp;n=503621&amp;dst=100339&amp;field=134&amp;date=07.08.2025&amp;demo=2" TargetMode="External"/><Relationship Id="rId21" Type="http://schemas.openxmlformats.org/officeDocument/2006/relationships/hyperlink" Target="https://login.consultant.ru/link/?req=doc&amp;base=LAW&amp;n=503621&amp;dst=1377&amp;field=134&amp;date=07.08.2025&amp;demo=2" TargetMode="External"/><Relationship Id="rId34" Type="http://schemas.openxmlformats.org/officeDocument/2006/relationships/hyperlink" Target="https://login.consultant.ru/link/?req=doc&amp;base=LAW&amp;n=503621&amp;dst=1012&amp;field=134&amp;date=07.08.2025&amp;demo=2" TargetMode="External"/><Relationship Id="rId42" Type="http://schemas.openxmlformats.org/officeDocument/2006/relationships/hyperlink" Target="https://login.consultant.ru/link/?req=doc&amp;base=LAW&amp;n=503621&amp;dst=841&amp;field=134&amp;date=07.08.2025&amp;demo=2" TargetMode="External"/><Relationship Id="rId47" Type="http://schemas.openxmlformats.org/officeDocument/2006/relationships/hyperlink" Target="https://login.consultant.ru/link/?req=doc&amp;base=LAW&amp;n=503621&amp;dst=100345&amp;field=134&amp;date=07.08.2025&amp;demo=2" TargetMode="External"/><Relationship Id="rId50" Type="http://schemas.openxmlformats.org/officeDocument/2006/relationships/hyperlink" Target="https://login.consultant.ru/link/?req=doc&amp;base=LAW&amp;n=503621&amp;dst=683&amp;field=134&amp;date=07.08.2025&amp;demo=2" TargetMode="External"/><Relationship Id="rId55" Type="http://schemas.openxmlformats.org/officeDocument/2006/relationships/hyperlink" Target="https://login.consultant.ru/link/?req=doc&amp;base=LAW&amp;n=503621&amp;dst=846&amp;field=134&amp;date=07.08.2025&amp;demo=2" TargetMode="External"/><Relationship Id="rId7" Type="http://schemas.openxmlformats.org/officeDocument/2006/relationships/hyperlink" Target="https://login.consultant.ru/link/?req=doc&amp;base=LAW&amp;n=506637&amp;dst=100009&amp;field=134&amp;date=07.08.2025&amp;demo=2" TargetMode="External"/><Relationship Id="rId2" Type="http://schemas.openxmlformats.org/officeDocument/2006/relationships/settings" Target="settings.xml"/><Relationship Id="rId16" Type="http://schemas.openxmlformats.org/officeDocument/2006/relationships/hyperlink" Target="https://login.consultant.ru/link/?req=doc&amp;base=LAW&amp;n=503621&amp;dst=100029&amp;field=134&amp;date=07.08.2025&amp;demo=2" TargetMode="External"/><Relationship Id="rId29" Type="http://schemas.openxmlformats.org/officeDocument/2006/relationships/hyperlink" Target="https://login.consultant.ru/link/?req=doc&amp;base=LAW&amp;n=503621&amp;dst=1258&amp;field=134&amp;date=07.08.2025&amp;demo=2" TargetMode="External"/><Relationship Id="rId11" Type="http://schemas.openxmlformats.org/officeDocument/2006/relationships/hyperlink" Target="https://login.consultant.ru/link/?req=doc&amp;base=LAW&amp;n=390544&amp;date=07.08.2025&amp;demo=2" TargetMode="External"/><Relationship Id="rId24" Type="http://schemas.openxmlformats.org/officeDocument/2006/relationships/hyperlink" Target="https://login.consultant.ru/link/?req=doc&amp;base=LAW&amp;n=503621&amp;dst=1258&amp;field=134&amp;date=07.08.2025&amp;demo=2" TargetMode="External"/><Relationship Id="rId32" Type="http://schemas.openxmlformats.org/officeDocument/2006/relationships/hyperlink" Target="https://login.consultant.ru/link/?req=doc&amp;base=LAW&amp;n=503621&amp;dst=642&amp;field=134&amp;date=07.08.2025&amp;demo=2" TargetMode="External"/><Relationship Id="rId37" Type="http://schemas.openxmlformats.org/officeDocument/2006/relationships/hyperlink" Target="https://login.consultant.ru/link/?req=doc&amp;base=LAW&amp;n=503621&amp;dst=1081&amp;field=134&amp;date=07.08.2025&amp;demo=2" TargetMode="External"/><Relationship Id="rId40" Type="http://schemas.openxmlformats.org/officeDocument/2006/relationships/hyperlink" Target="https://login.consultant.ru/link/?req=doc&amp;base=LAW&amp;n=503621&amp;dst=1159&amp;field=134&amp;date=07.08.2025&amp;demo=2" TargetMode="External"/><Relationship Id="rId45" Type="http://schemas.openxmlformats.org/officeDocument/2006/relationships/hyperlink" Target="https://login.consultant.ru/link/?req=doc&amp;base=LAW&amp;n=503621&amp;date=07.08.2025&amp;demo=2" TargetMode="External"/><Relationship Id="rId53" Type="http://schemas.openxmlformats.org/officeDocument/2006/relationships/hyperlink" Target="https://login.consultant.ru/link/?req=doc&amp;base=LAW&amp;n=503621&amp;dst=1366&amp;field=134&amp;date=07.08.2025&amp;demo=2" TargetMode="External"/><Relationship Id="rId58" Type="http://schemas.openxmlformats.org/officeDocument/2006/relationships/hyperlink" Target="https://login.consultant.ru/link/?req=doc&amp;base=LAW&amp;n=506888&amp;dst=100181&amp;field=134&amp;date=07.08.2025&amp;demo=2" TargetMode="External"/><Relationship Id="rId5" Type="http://schemas.openxmlformats.org/officeDocument/2006/relationships/hyperlink" Target="https://login.consultant.ru/link/?req=doc&amp;base=LAW&amp;n=455967&amp;date=07.08.2025&amp;demo=2" TargetMode="External"/><Relationship Id="rId61" Type="http://schemas.openxmlformats.org/officeDocument/2006/relationships/fontTable" Target="fontTable.xml"/><Relationship Id="rId19" Type="http://schemas.openxmlformats.org/officeDocument/2006/relationships/hyperlink" Target="https://login.consultant.ru/link/?req=doc&amp;base=LAW&amp;n=503621&amp;dst=889&amp;field=134&amp;date=07.08.2025&amp;demo=2" TargetMode="External"/><Relationship Id="rId14" Type="http://schemas.openxmlformats.org/officeDocument/2006/relationships/hyperlink" Target="https://login.consultant.ru/link/?req=doc&amp;base=LAW&amp;n=470532&amp;dst=100010&amp;field=134&amp;date=07.08.2025&amp;demo=2" TargetMode="External"/><Relationship Id="rId22" Type="http://schemas.openxmlformats.org/officeDocument/2006/relationships/hyperlink" Target="https://login.consultant.ru/link/?req=doc&amp;base=LAW&amp;n=503621&amp;dst=100403&amp;field=134&amp;date=07.08.2025&amp;demo=2" TargetMode="External"/><Relationship Id="rId27" Type="http://schemas.openxmlformats.org/officeDocument/2006/relationships/hyperlink" Target="https://login.consultant.ru/link/?req=doc&amp;base=LAW&amp;n=503621&amp;dst=1160&amp;field=134&amp;date=07.08.2025&amp;demo=2" TargetMode="External"/><Relationship Id="rId30" Type="http://schemas.openxmlformats.org/officeDocument/2006/relationships/hyperlink" Target="https://login.consultant.ru/link/?req=doc&amp;base=LAW&amp;n=503621&amp;dst=1259&amp;field=134&amp;date=07.08.2025&amp;demo=2" TargetMode="External"/><Relationship Id="rId35" Type="http://schemas.openxmlformats.org/officeDocument/2006/relationships/hyperlink" Target="https://login.consultant.ru/link/?req=doc&amp;base=LAW&amp;n=503621&amp;dst=816&amp;field=134&amp;date=07.08.2025&amp;demo=2" TargetMode="External"/><Relationship Id="rId43" Type="http://schemas.openxmlformats.org/officeDocument/2006/relationships/hyperlink" Target="https://login.consultant.ru/link/?req=doc&amp;base=LAW&amp;n=503621&amp;dst=816&amp;field=134&amp;date=07.08.2025&amp;demo=2" TargetMode="External"/><Relationship Id="rId48" Type="http://schemas.openxmlformats.org/officeDocument/2006/relationships/hyperlink" Target="https://login.consultant.ru/link/?req=doc&amp;base=LAW&amp;n=503621&amp;dst=844&amp;field=134&amp;date=07.08.2025&amp;demo=2" TargetMode="External"/><Relationship Id="rId56" Type="http://schemas.openxmlformats.org/officeDocument/2006/relationships/hyperlink" Target="https://login.consultant.ru/link/?req=doc&amp;base=LAW&amp;n=503621&amp;dst=1365&amp;field=134&amp;date=07.08.2025&amp;demo=2" TargetMode="External"/><Relationship Id="rId8" Type="http://schemas.openxmlformats.org/officeDocument/2006/relationships/hyperlink" Target="https://login.consultant.ru/link/?req=doc&amp;base=LAW&amp;n=417380&amp;dst=100009&amp;field=134&amp;date=07.08.2025&amp;demo=2" TargetMode="External"/><Relationship Id="rId51" Type="http://schemas.openxmlformats.org/officeDocument/2006/relationships/hyperlink" Target="https://login.consultant.ru/link/?req=doc&amp;base=LAW&amp;n=503621&amp;dst=1146&amp;field=134&amp;date=07.08.2025&amp;demo=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19646&amp;date=07.08.2025&amp;demo=2" TargetMode="External"/><Relationship Id="rId17" Type="http://schemas.openxmlformats.org/officeDocument/2006/relationships/hyperlink" Target="https://login.consultant.ru/link/?req=doc&amp;base=LAW&amp;n=503621&amp;date=07.08.2025&amp;demo=2" TargetMode="External"/><Relationship Id="rId25" Type="http://schemas.openxmlformats.org/officeDocument/2006/relationships/hyperlink" Target="https://login.consultant.ru/link/?req=doc&amp;base=LAW&amp;n=503621&amp;dst=820&amp;field=134&amp;date=07.08.2025&amp;demo=2" TargetMode="External"/><Relationship Id="rId33" Type="http://schemas.openxmlformats.org/officeDocument/2006/relationships/hyperlink" Target="https://login.consultant.ru/link/?req=doc&amp;base=LAW&amp;n=503621&amp;dst=787&amp;field=134&amp;date=07.08.2025&amp;demo=2" TargetMode="External"/><Relationship Id="rId38" Type="http://schemas.openxmlformats.org/officeDocument/2006/relationships/hyperlink" Target="https://login.consultant.ru/link/?req=doc&amp;base=LAW&amp;n=503621&amp;dst=847&amp;field=134&amp;date=07.08.2025&amp;demo=2" TargetMode="External"/><Relationship Id="rId46" Type="http://schemas.openxmlformats.org/officeDocument/2006/relationships/hyperlink" Target="https://login.consultant.ru/link/?req=doc&amp;base=LAW&amp;n=503621&amp;dst=1138&amp;field=134&amp;date=07.08.2025&amp;demo=2" TargetMode="External"/><Relationship Id="rId59" Type="http://schemas.openxmlformats.org/officeDocument/2006/relationships/hyperlink" Target="https://login.consultant.ru/link/?req=doc&amp;base=LAW&amp;n=503621&amp;date=07.08.2025&amp;demo=2" TargetMode="External"/><Relationship Id="rId20" Type="http://schemas.openxmlformats.org/officeDocument/2006/relationships/hyperlink" Target="https://login.consultant.ru/link/?req=doc&amp;base=INT&amp;n=15178&amp;dst=100142&amp;field=134&amp;date=07.08.2025&amp;demo=2" TargetMode="External"/><Relationship Id="rId41" Type="http://schemas.openxmlformats.org/officeDocument/2006/relationships/hyperlink" Target="https://login.consultant.ru/link/?req=doc&amp;base=LAW&amp;n=503621&amp;dst=100333&amp;field=134&amp;date=07.08.2025&amp;demo=2" TargetMode="External"/><Relationship Id="rId54" Type="http://schemas.openxmlformats.org/officeDocument/2006/relationships/hyperlink" Target="https://login.consultant.ru/link/?req=doc&amp;base=LAW&amp;n=503621&amp;dst=684&amp;field=134&amp;date=07.08.2025&amp;demo=2"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64671&amp;dst=100010&amp;field=134&amp;date=07.08.2025&amp;demo=2" TargetMode="External"/><Relationship Id="rId15" Type="http://schemas.openxmlformats.org/officeDocument/2006/relationships/hyperlink" Target="https://login.consultant.ru/link/?req=doc&amp;base=LAW&amp;n=475574&amp;dst=100078&amp;field=134&amp;date=07.08.2025&amp;demo=2" TargetMode="External"/><Relationship Id="rId23" Type="http://schemas.openxmlformats.org/officeDocument/2006/relationships/hyperlink" Target="https://login.consultant.ru/link/?req=doc&amp;base=LAW&amp;n=503621&amp;dst=671&amp;field=134&amp;date=07.08.2025&amp;demo=2" TargetMode="External"/><Relationship Id="rId28" Type="http://schemas.openxmlformats.org/officeDocument/2006/relationships/hyperlink" Target="https://login.consultant.ru/link/?req=doc&amp;base=LAW&amp;n=503621&amp;dst=835&amp;field=134&amp;date=07.08.2025&amp;demo=2" TargetMode="External"/><Relationship Id="rId36" Type="http://schemas.openxmlformats.org/officeDocument/2006/relationships/hyperlink" Target="https://login.consultant.ru/link/?req=doc&amp;base=LAW&amp;n=503621&amp;dst=1264&amp;field=134&amp;date=07.08.2025&amp;demo=2" TargetMode="External"/><Relationship Id="rId49" Type="http://schemas.openxmlformats.org/officeDocument/2006/relationships/hyperlink" Target="https://login.consultant.ru/link/?req=doc&amp;base=LAW&amp;n=503621&amp;dst=1367&amp;field=134&amp;date=07.08.2025&amp;demo=2" TargetMode="External"/><Relationship Id="rId57" Type="http://schemas.openxmlformats.org/officeDocument/2006/relationships/hyperlink" Target="https://login.consultant.ru/link/?req=doc&amp;base=LAW&amp;n=503621&amp;date=07.08.2025&amp;demo=2" TargetMode="External"/><Relationship Id="rId10" Type="http://schemas.openxmlformats.org/officeDocument/2006/relationships/hyperlink" Target="https://login.consultant.ru/link/?req=doc&amp;base=LAW&amp;n=417379&amp;dst=100010&amp;field=134&amp;date=07.08.2025&amp;demo=2" TargetMode="External"/><Relationship Id="rId31" Type="http://schemas.openxmlformats.org/officeDocument/2006/relationships/hyperlink" Target="https://login.consultant.ru/link/?req=doc&amp;base=LAW&amp;n=503621&amp;dst=1035&amp;field=134&amp;date=07.08.2025&amp;demo=2" TargetMode="External"/><Relationship Id="rId44" Type="http://schemas.openxmlformats.org/officeDocument/2006/relationships/hyperlink" Target="https://login.consultant.ru/link/?req=doc&amp;base=LAW&amp;n=503621&amp;dst=837&amp;field=134&amp;date=07.08.2025&amp;demo=2" TargetMode="External"/><Relationship Id="rId52" Type="http://schemas.openxmlformats.org/officeDocument/2006/relationships/hyperlink" Target="https://login.consultant.ru/link/?req=doc&amp;base=LAW&amp;n=503621&amp;dst=844&amp;field=134&amp;date=07.08.2025&amp;demo=2" TargetMode="External"/><Relationship Id="rId60" Type="http://schemas.openxmlformats.org/officeDocument/2006/relationships/hyperlink" Target="https://login.consultant.ru/link/?req=doc&amp;base=LAW&amp;n=503621&amp;dst=100180&amp;field=134&amp;date=07.08.2025&amp;demo=2" TargetMode="External"/><Relationship Id="rId4" Type="http://schemas.openxmlformats.org/officeDocument/2006/relationships/hyperlink" Target="https://login.consultant.ru/link/?req=doc&amp;base=LAW&amp;n=503621&amp;date=07.08.2025&amp;demo=2" TargetMode="External"/><Relationship Id="rId9" Type="http://schemas.openxmlformats.org/officeDocument/2006/relationships/hyperlink" Target="https://login.consultant.ru/link/?req=doc&amp;base=LAW&amp;n=430498&amp;dst=100009&amp;field=134&amp;date=07.08.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6651</Words>
  <Characters>37916</Characters>
  <Application>Microsoft Office Word</Application>
  <DocSecurity>0</DocSecurity>
  <Lines>315</Lines>
  <Paragraphs>88</Paragraphs>
  <ScaleCrop>false</ScaleCrop>
  <Company/>
  <LinksUpToDate>false</LinksUpToDate>
  <CharactersWithSpaces>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Порошин</dc:creator>
  <cp:keywords/>
  <dc:description/>
  <cp:lastModifiedBy>Порошин</cp:lastModifiedBy>
  <cp:revision>3</cp:revision>
  <dcterms:created xsi:type="dcterms:W3CDTF">2025-08-07T07:52:00Z</dcterms:created>
  <dcterms:modified xsi:type="dcterms:W3CDTF">2025-08-07T07:55:00Z</dcterms:modified>
</cp:coreProperties>
</file>