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FBAB8" w14:textId="77777777" w:rsidR="002A58FF" w:rsidRPr="002A58FF" w:rsidRDefault="002A58FF" w:rsidP="002A58FF">
      <w:pPr>
        <w:ind w:firstLine="540"/>
        <w:rPr>
          <w:rFonts w:ascii="Times New Roman" w:eastAsia="Times New Roman" w:hAnsi="Times New Roman" w:cs="Times New Roman"/>
          <w:color w:val="000000" w:themeColor="text1"/>
          <w:sz w:val="24"/>
          <w:szCs w:val="24"/>
          <w:lang w:eastAsia="ru-RU"/>
        </w:rPr>
      </w:pPr>
      <w:r w:rsidRPr="002A58FF">
        <w:rPr>
          <w:rFonts w:ascii="Times New Roman" w:eastAsia="Times New Roman" w:hAnsi="Times New Roman" w:cs="Times New Roman"/>
          <w:b/>
          <w:bCs/>
          <w:color w:val="000000" w:themeColor="text1"/>
          <w:sz w:val="24"/>
          <w:szCs w:val="24"/>
          <w:lang w:eastAsia="ru-RU"/>
        </w:rPr>
        <w:t>Вопрос:</w:t>
      </w:r>
      <w:r w:rsidRPr="002A58FF">
        <w:rPr>
          <w:rFonts w:ascii="Times New Roman" w:eastAsia="Times New Roman" w:hAnsi="Times New Roman" w:cs="Times New Roman"/>
          <w:color w:val="000000" w:themeColor="text1"/>
          <w:sz w:val="24"/>
          <w:szCs w:val="24"/>
          <w:lang w:eastAsia="ru-RU"/>
        </w:rPr>
        <w:t xml:space="preserve"> ООО (ОКВЭД </w:t>
      </w:r>
      <w:hyperlink r:id="rId4" w:history="1">
        <w:r w:rsidRPr="002A58FF">
          <w:rPr>
            <w:rFonts w:ascii="Times New Roman" w:eastAsia="Times New Roman" w:hAnsi="Times New Roman" w:cs="Times New Roman"/>
            <w:color w:val="000000" w:themeColor="text1"/>
            <w:sz w:val="24"/>
            <w:szCs w:val="24"/>
            <w:lang w:eastAsia="ru-RU"/>
          </w:rPr>
          <w:t>47.77.2</w:t>
        </w:r>
      </w:hyperlink>
      <w:r w:rsidRPr="002A58FF">
        <w:rPr>
          <w:rFonts w:ascii="Times New Roman" w:eastAsia="Times New Roman" w:hAnsi="Times New Roman" w:cs="Times New Roman"/>
          <w:color w:val="000000" w:themeColor="text1"/>
          <w:sz w:val="24"/>
          <w:szCs w:val="24"/>
          <w:lang w:eastAsia="ru-RU"/>
        </w:rPr>
        <w:t xml:space="preserve"> и </w:t>
      </w:r>
      <w:hyperlink r:id="rId5" w:history="1">
        <w:r w:rsidRPr="002A58FF">
          <w:rPr>
            <w:rFonts w:ascii="Times New Roman" w:eastAsia="Times New Roman" w:hAnsi="Times New Roman" w:cs="Times New Roman"/>
            <w:color w:val="000000" w:themeColor="text1"/>
            <w:sz w:val="24"/>
            <w:szCs w:val="24"/>
            <w:lang w:eastAsia="ru-RU"/>
          </w:rPr>
          <w:t>32.12.5</w:t>
        </w:r>
      </w:hyperlink>
      <w:r w:rsidRPr="002A58FF">
        <w:rPr>
          <w:rFonts w:ascii="Times New Roman" w:eastAsia="Times New Roman" w:hAnsi="Times New Roman" w:cs="Times New Roman"/>
          <w:color w:val="000000" w:themeColor="text1"/>
          <w:sz w:val="24"/>
          <w:szCs w:val="24"/>
          <w:lang w:eastAsia="ru-RU"/>
        </w:rPr>
        <w:t xml:space="preserve">) создано путем реорганизации ЗАО, которое, в свою очередь. Реорганизация была проведена в связи с вступлением в силу Федерального </w:t>
      </w:r>
      <w:hyperlink r:id="rId6" w:history="1">
        <w:r w:rsidRPr="002A58FF">
          <w:rPr>
            <w:rFonts w:ascii="Times New Roman" w:eastAsia="Times New Roman" w:hAnsi="Times New Roman" w:cs="Times New Roman"/>
            <w:color w:val="000000" w:themeColor="text1"/>
            <w:sz w:val="24"/>
            <w:szCs w:val="24"/>
            <w:lang w:eastAsia="ru-RU"/>
          </w:rPr>
          <w:t>закона</w:t>
        </w:r>
      </w:hyperlink>
      <w:r w:rsidRPr="002A58FF">
        <w:rPr>
          <w:rFonts w:ascii="Times New Roman" w:eastAsia="Times New Roman" w:hAnsi="Times New Roman" w:cs="Times New Roman"/>
          <w:color w:val="000000" w:themeColor="text1"/>
          <w:sz w:val="24"/>
          <w:szCs w:val="24"/>
          <w:lang w:eastAsia="ru-RU"/>
        </w:rPr>
        <w:t xml:space="preserve"> N 99-ФЗ от 05.05.2014 "О внесении изменений в главу 4 части первой ГК РФ и о признании утратившими силу отдельных положений законодательных актов Российской Федерации". ООО является малым предприятием и внесено в Единый реестр субъектов малого и среднего предпринимательства. </w:t>
      </w:r>
    </w:p>
    <w:p w14:paraId="2F5B12FD" w14:textId="77777777" w:rsidR="002A58FF" w:rsidRPr="002A58FF" w:rsidRDefault="002A58FF" w:rsidP="002A58FF">
      <w:pPr>
        <w:ind w:firstLine="540"/>
        <w:rPr>
          <w:rFonts w:ascii="Times New Roman" w:eastAsia="Times New Roman" w:hAnsi="Times New Roman" w:cs="Times New Roman"/>
          <w:color w:val="000000" w:themeColor="text1"/>
          <w:sz w:val="24"/>
          <w:szCs w:val="24"/>
          <w:lang w:eastAsia="ru-RU"/>
        </w:rPr>
      </w:pPr>
      <w:r w:rsidRPr="002A58FF">
        <w:rPr>
          <w:rFonts w:ascii="Times New Roman" w:eastAsia="Times New Roman" w:hAnsi="Times New Roman" w:cs="Times New Roman"/>
          <w:color w:val="000000" w:themeColor="text1"/>
          <w:sz w:val="24"/>
          <w:szCs w:val="24"/>
          <w:lang w:eastAsia="ru-RU"/>
        </w:rPr>
        <w:t xml:space="preserve">С момента создания до 01.01.2021 ООО применяло систему налогообложения в виде ЕНВД, а начиная с 01.01.2021 - в виде УСН ("доходы минус расходы"). Поскольку ювелирные изделия являются товарами с практически неограниченным сроком эксплуатации, по состоянию на 01.01.2023 на складе предприятия будет около 90% товара, приобретенного без НДС в различное время на протяжении 30 лет. </w:t>
      </w:r>
    </w:p>
    <w:p w14:paraId="53F44E33" w14:textId="77777777" w:rsidR="002A58FF" w:rsidRPr="002A58FF" w:rsidRDefault="002A58FF" w:rsidP="002A58FF">
      <w:pPr>
        <w:ind w:firstLine="540"/>
        <w:rPr>
          <w:rFonts w:ascii="Times New Roman" w:eastAsia="Times New Roman" w:hAnsi="Times New Roman" w:cs="Times New Roman"/>
          <w:color w:val="000000" w:themeColor="text1"/>
          <w:sz w:val="24"/>
          <w:szCs w:val="24"/>
          <w:lang w:eastAsia="ru-RU"/>
        </w:rPr>
      </w:pPr>
      <w:r w:rsidRPr="002A58FF">
        <w:rPr>
          <w:rFonts w:ascii="Times New Roman" w:eastAsia="Times New Roman" w:hAnsi="Times New Roman" w:cs="Times New Roman"/>
          <w:color w:val="000000" w:themeColor="text1"/>
          <w:sz w:val="24"/>
          <w:szCs w:val="24"/>
          <w:lang w:eastAsia="ru-RU"/>
        </w:rPr>
        <w:t xml:space="preserve">В связи с вступлением в силу с 01.01.2023 </w:t>
      </w:r>
      <w:hyperlink r:id="rId7" w:history="1">
        <w:r w:rsidRPr="002A58FF">
          <w:rPr>
            <w:rFonts w:ascii="Times New Roman" w:eastAsia="Times New Roman" w:hAnsi="Times New Roman" w:cs="Times New Roman"/>
            <w:color w:val="000000" w:themeColor="text1"/>
            <w:sz w:val="24"/>
            <w:szCs w:val="24"/>
            <w:lang w:eastAsia="ru-RU"/>
          </w:rPr>
          <w:t>п. п. 2</w:t>
        </w:r>
      </w:hyperlink>
      <w:r w:rsidRPr="002A58FF">
        <w:rPr>
          <w:rFonts w:ascii="Times New Roman" w:eastAsia="Times New Roman" w:hAnsi="Times New Roman" w:cs="Times New Roman"/>
          <w:color w:val="000000" w:themeColor="text1"/>
          <w:sz w:val="24"/>
          <w:szCs w:val="24"/>
          <w:lang w:eastAsia="ru-RU"/>
        </w:rPr>
        <w:t xml:space="preserve"> и </w:t>
      </w:r>
      <w:hyperlink r:id="rId8" w:history="1">
        <w:r w:rsidRPr="002A58FF">
          <w:rPr>
            <w:rFonts w:ascii="Times New Roman" w:eastAsia="Times New Roman" w:hAnsi="Times New Roman" w:cs="Times New Roman"/>
            <w:color w:val="000000" w:themeColor="text1"/>
            <w:sz w:val="24"/>
            <w:szCs w:val="24"/>
            <w:lang w:eastAsia="ru-RU"/>
          </w:rPr>
          <w:t>3 ст. 1</w:t>
        </w:r>
      </w:hyperlink>
      <w:r w:rsidRPr="002A58FF">
        <w:rPr>
          <w:rFonts w:ascii="Times New Roman" w:eastAsia="Times New Roman" w:hAnsi="Times New Roman" w:cs="Times New Roman"/>
          <w:color w:val="000000" w:themeColor="text1"/>
          <w:sz w:val="24"/>
          <w:szCs w:val="24"/>
          <w:lang w:eastAsia="ru-RU"/>
        </w:rPr>
        <w:t xml:space="preserve"> Федерального закона от 09.03.2022 N 47-ФЗ: </w:t>
      </w:r>
    </w:p>
    <w:p w14:paraId="5E68CFA5" w14:textId="77777777" w:rsidR="002A58FF" w:rsidRPr="002A58FF" w:rsidRDefault="002A58FF" w:rsidP="002A58FF">
      <w:pPr>
        <w:ind w:firstLine="540"/>
        <w:rPr>
          <w:rFonts w:ascii="Times New Roman" w:eastAsia="Times New Roman" w:hAnsi="Times New Roman" w:cs="Times New Roman"/>
          <w:color w:val="000000" w:themeColor="text1"/>
          <w:sz w:val="24"/>
          <w:szCs w:val="24"/>
          <w:lang w:eastAsia="ru-RU"/>
        </w:rPr>
      </w:pPr>
      <w:r w:rsidRPr="002A58FF">
        <w:rPr>
          <w:rFonts w:ascii="Times New Roman" w:eastAsia="Times New Roman" w:hAnsi="Times New Roman" w:cs="Times New Roman"/>
          <w:color w:val="000000" w:themeColor="text1"/>
          <w:sz w:val="24"/>
          <w:szCs w:val="24"/>
          <w:lang w:eastAsia="ru-RU"/>
        </w:rPr>
        <w:t xml:space="preserve">предусмотрен ли переходный период с 01.01.2023 для начисления НДС при реализации конечному потребителю (розничная продажа) товара, приобретенного до 01.01.2023 без НДС; </w:t>
      </w:r>
    </w:p>
    <w:p w14:paraId="75F2D3F7" w14:textId="77777777" w:rsidR="002A58FF" w:rsidRPr="002A58FF" w:rsidRDefault="002A58FF" w:rsidP="002A58FF">
      <w:pPr>
        <w:ind w:firstLine="540"/>
        <w:rPr>
          <w:rFonts w:ascii="Times New Roman" w:eastAsia="Times New Roman" w:hAnsi="Times New Roman" w:cs="Times New Roman"/>
          <w:color w:val="000000" w:themeColor="text1"/>
          <w:sz w:val="24"/>
          <w:szCs w:val="24"/>
          <w:lang w:eastAsia="ru-RU"/>
        </w:rPr>
      </w:pPr>
      <w:r w:rsidRPr="002A58FF">
        <w:rPr>
          <w:rFonts w:ascii="Times New Roman" w:eastAsia="Times New Roman" w:hAnsi="Times New Roman" w:cs="Times New Roman"/>
          <w:color w:val="000000" w:themeColor="text1"/>
          <w:sz w:val="24"/>
          <w:szCs w:val="24"/>
          <w:lang w:eastAsia="ru-RU"/>
        </w:rPr>
        <w:t xml:space="preserve">предусмотрена ли компенсация государства для субъектов малого предпринимательства, связанная с переходом в принудительном порядке с УСН на ОСН; </w:t>
      </w:r>
    </w:p>
    <w:p w14:paraId="7FBAA190" w14:textId="77777777" w:rsidR="002A58FF" w:rsidRPr="002A58FF" w:rsidRDefault="002A58FF" w:rsidP="002A58FF">
      <w:pPr>
        <w:ind w:firstLine="540"/>
        <w:rPr>
          <w:rFonts w:ascii="Times New Roman" w:eastAsia="Times New Roman" w:hAnsi="Times New Roman" w:cs="Times New Roman"/>
          <w:color w:val="000000" w:themeColor="text1"/>
          <w:sz w:val="24"/>
          <w:szCs w:val="24"/>
          <w:lang w:eastAsia="ru-RU"/>
        </w:rPr>
      </w:pPr>
      <w:r w:rsidRPr="002A58FF">
        <w:rPr>
          <w:rFonts w:ascii="Times New Roman" w:eastAsia="Times New Roman" w:hAnsi="Times New Roman" w:cs="Times New Roman"/>
          <w:color w:val="000000" w:themeColor="text1"/>
          <w:sz w:val="24"/>
          <w:szCs w:val="24"/>
          <w:lang w:eastAsia="ru-RU"/>
        </w:rPr>
        <w:t xml:space="preserve">если переходный период не предусмотрен, то будет ли приниматься налоговым органом НДС к зачету по ТМЦ, которые были приобретены с НДС до 01.01.2023 в период более трех лет? </w:t>
      </w:r>
    </w:p>
    <w:p w14:paraId="35D514D0" w14:textId="77777777" w:rsidR="002A58FF" w:rsidRPr="002A58FF" w:rsidRDefault="002A58FF" w:rsidP="002A58FF">
      <w:pPr>
        <w:ind w:firstLine="0"/>
        <w:rPr>
          <w:rFonts w:ascii="Times New Roman" w:eastAsia="Times New Roman" w:hAnsi="Times New Roman" w:cs="Times New Roman"/>
          <w:color w:val="000000" w:themeColor="text1"/>
          <w:sz w:val="24"/>
          <w:szCs w:val="24"/>
          <w:lang w:eastAsia="ru-RU"/>
        </w:rPr>
      </w:pPr>
      <w:r w:rsidRPr="002A58FF">
        <w:rPr>
          <w:rFonts w:ascii="Times New Roman" w:eastAsia="Times New Roman" w:hAnsi="Times New Roman" w:cs="Times New Roman"/>
          <w:color w:val="000000" w:themeColor="text1"/>
          <w:sz w:val="24"/>
          <w:szCs w:val="24"/>
          <w:lang w:eastAsia="ru-RU"/>
        </w:rPr>
        <w:t xml:space="preserve">  </w:t>
      </w:r>
    </w:p>
    <w:p w14:paraId="4A8C4102" w14:textId="77777777" w:rsidR="002A58FF" w:rsidRPr="002A58FF" w:rsidRDefault="002A58FF" w:rsidP="002A58FF">
      <w:pPr>
        <w:ind w:firstLine="540"/>
        <w:rPr>
          <w:rFonts w:ascii="Times New Roman" w:eastAsia="Times New Roman" w:hAnsi="Times New Roman" w:cs="Times New Roman"/>
          <w:color w:val="000000" w:themeColor="text1"/>
          <w:sz w:val="24"/>
          <w:szCs w:val="24"/>
          <w:lang w:eastAsia="ru-RU"/>
        </w:rPr>
      </w:pPr>
      <w:r w:rsidRPr="002A58FF">
        <w:rPr>
          <w:rFonts w:ascii="Times New Roman" w:eastAsia="Times New Roman" w:hAnsi="Times New Roman" w:cs="Times New Roman"/>
          <w:b/>
          <w:bCs/>
          <w:color w:val="000000" w:themeColor="text1"/>
          <w:sz w:val="24"/>
          <w:szCs w:val="24"/>
          <w:lang w:eastAsia="ru-RU"/>
        </w:rPr>
        <w:t>Ответ:</w:t>
      </w:r>
      <w:r w:rsidRPr="002A58FF">
        <w:rPr>
          <w:rFonts w:ascii="Times New Roman" w:eastAsia="Times New Roman" w:hAnsi="Times New Roman" w:cs="Times New Roman"/>
          <w:color w:val="000000" w:themeColor="text1"/>
          <w:sz w:val="24"/>
          <w:szCs w:val="24"/>
          <w:lang w:eastAsia="ru-RU"/>
        </w:rPr>
        <w:t xml:space="preserve"> </w:t>
      </w:r>
    </w:p>
    <w:p w14:paraId="01A6D494" w14:textId="77777777" w:rsidR="002A58FF" w:rsidRPr="002A58FF" w:rsidRDefault="002A58FF" w:rsidP="002A58FF">
      <w:pPr>
        <w:ind w:firstLine="0"/>
        <w:jc w:val="center"/>
        <w:rPr>
          <w:rFonts w:ascii="Arial" w:eastAsia="Times New Roman" w:hAnsi="Arial" w:cs="Arial"/>
          <w:b/>
          <w:bCs/>
          <w:color w:val="000000" w:themeColor="text1"/>
          <w:sz w:val="24"/>
          <w:szCs w:val="24"/>
          <w:lang w:eastAsia="ru-RU"/>
        </w:rPr>
      </w:pPr>
      <w:r w:rsidRPr="002A58FF">
        <w:rPr>
          <w:rFonts w:ascii="Arial" w:eastAsia="Times New Roman" w:hAnsi="Arial" w:cs="Arial"/>
          <w:b/>
          <w:bCs/>
          <w:color w:val="000000" w:themeColor="text1"/>
          <w:sz w:val="24"/>
          <w:szCs w:val="24"/>
          <w:lang w:eastAsia="ru-RU"/>
        </w:rPr>
        <w:t xml:space="preserve">МИНИСТЕРСТВО ФИНАНСОВ РОССИЙСКОЙ ФЕДЕРАЦИИ </w:t>
      </w:r>
    </w:p>
    <w:p w14:paraId="7835E5FD" w14:textId="77777777" w:rsidR="002A58FF" w:rsidRPr="002A58FF" w:rsidRDefault="002A58FF" w:rsidP="002A58FF">
      <w:pPr>
        <w:ind w:firstLine="0"/>
        <w:jc w:val="center"/>
        <w:rPr>
          <w:rFonts w:ascii="Arial" w:eastAsia="Times New Roman" w:hAnsi="Arial" w:cs="Arial"/>
          <w:b/>
          <w:bCs/>
          <w:color w:val="000000" w:themeColor="text1"/>
          <w:sz w:val="24"/>
          <w:szCs w:val="24"/>
          <w:lang w:eastAsia="ru-RU"/>
        </w:rPr>
      </w:pPr>
      <w:r w:rsidRPr="002A58FF">
        <w:rPr>
          <w:rFonts w:ascii="Arial" w:eastAsia="Times New Roman" w:hAnsi="Arial" w:cs="Arial"/>
          <w:b/>
          <w:bCs/>
          <w:color w:val="000000" w:themeColor="text1"/>
          <w:sz w:val="24"/>
          <w:szCs w:val="24"/>
          <w:lang w:eastAsia="ru-RU"/>
        </w:rPr>
        <w:t xml:space="preserve">  </w:t>
      </w:r>
    </w:p>
    <w:p w14:paraId="46C50BE7" w14:textId="77777777" w:rsidR="002A58FF" w:rsidRPr="002A58FF" w:rsidRDefault="002A58FF" w:rsidP="002A58FF">
      <w:pPr>
        <w:ind w:firstLine="0"/>
        <w:jc w:val="center"/>
        <w:rPr>
          <w:rFonts w:ascii="Arial" w:eastAsia="Times New Roman" w:hAnsi="Arial" w:cs="Arial"/>
          <w:b/>
          <w:bCs/>
          <w:color w:val="000000" w:themeColor="text1"/>
          <w:sz w:val="24"/>
          <w:szCs w:val="24"/>
          <w:lang w:eastAsia="ru-RU"/>
        </w:rPr>
      </w:pPr>
      <w:r w:rsidRPr="002A58FF">
        <w:rPr>
          <w:rFonts w:ascii="Arial" w:eastAsia="Times New Roman" w:hAnsi="Arial" w:cs="Arial"/>
          <w:b/>
          <w:bCs/>
          <w:color w:val="000000" w:themeColor="text1"/>
          <w:sz w:val="24"/>
          <w:szCs w:val="24"/>
          <w:lang w:eastAsia="ru-RU"/>
        </w:rPr>
        <w:t xml:space="preserve">ПИСЬМО </w:t>
      </w:r>
    </w:p>
    <w:p w14:paraId="10667F01" w14:textId="77777777" w:rsidR="002A58FF" w:rsidRPr="002A58FF" w:rsidRDefault="002A58FF" w:rsidP="002A58FF">
      <w:pPr>
        <w:ind w:firstLine="0"/>
        <w:jc w:val="center"/>
        <w:rPr>
          <w:rFonts w:ascii="Arial" w:eastAsia="Times New Roman" w:hAnsi="Arial" w:cs="Arial"/>
          <w:b/>
          <w:bCs/>
          <w:color w:val="000000" w:themeColor="text1"/>
          <w:sz w:val="24"/>
          <w:szCs w:val="24"/>
          <w:lang w:eastAsia="ru-RU"/>
        </w:rPr>
      </w:pPr>
      <w:r w:rsidRPr="002A58FF">
        <w:rPr>
          <w:rFonts w:ascii="Arial" w:eastAsia="Times New Roman" w:hAnsi="Arial" w:cs="Arial"/>
          <w:b/>
          <w:bCs/>
          <w:color w:val="000000" w:themeColor="text1"/>
          <w:sz w:val="24"/>
          <w:szCs w:val="24"/>
          <w:lang w:eastAsia="ru-RU"/>
        </w:rPr>
        <w:t xml:space="preserve">от 23 ноября 2022 г. N 03-07-11/114489 </w:t>
      </w:r>
    </w:p>
    <w:p w14:paraId="4722F3EC" w14:textId="77777777" w:rsidR="002A58FF" w:rsidRPr="002A58FF" w:rsidRDefault="002A58FF" w:rsidP="002A58FF">
      <w:pPr>
        <w:ind w:firstLine="0"/>
        <w:rPr>
          <w:rFonts w:ascii="Times New Roman" w:eastAsia="Times New Roman" w:hAnsi="Times New Roman" w:cs="Times New Roman"/>
          <w:color w:val="000000" w:themeColor="text1"/>
          <w:sz w:val="24"/>
          <w:szCs w:val="24"/>
          <w:lang w:eastAsia="ru-RU"/>
        </w:rPr>
      </w:pPr>
      <w:r w:rsidRPr="002A58FF">
        <w:rPr>
          <w:rFonts w:ascii="Times New Roman" w:eastAsia="Times New Roman" w:hAnsi="Times New Roman" w:cs="Times New Roman"/>
          <w:color w:val="000000" w:themeColor="text1"/>
          <w:sz w:val="24"/>
          <w:szCs w:val="24"/>
          <w:lang w:eastAsia="ru-RU"/>
        </w:rPr>
        <w:t xml:space="preserve">  </w:t>
      </w:r>
    </w:p>
    <w:p w14:paraId="22F4852B" w14:textId="77777777" w:rsidR="002A58FF" w:rsidRPr="002A58FF" w:rsidRDefault="002A58FF" w:rsidP="002A58FF">
      <w:pPr>
        <w:ind w:firstLine="540"/>
        <w:rPr>
          <w:rFonts w:ascii="Times New Roman" w:eastAsia="Times New Roman" w:hAnsi="Times New Roman" w:cs="Times New Roman"/>
          <w:color w:val="000000" w:themeColor="text1"/>
          <w:sz w:val="24"/>
          <w:szCs w:val="24"/>
          <w:lang w:eastAsia="ru-RU"/>
        </w:rPr>
      </w:pPr>
      <w:r w:rsidRPr="002A58FF">
        <w:rPr>
          <w:rFonts w:ascii="Times New Roman" w:eastAsia="Times New Roman" w:hAnsi="Times New Roman" w:cs="Times New Roman"/>
          <w:color w:val="000000" w:themeColor="text1"/>
          <w:sz w:val="24"/>
          <w:szCs w:val="24"/>
          <w:lang w:eastAsia="ru-RU"/>
        </w:rPr>
        <w:t xml:space="preserve">Департамент налоговой политики рассмотрел обращение, зарегистрированное в Минфине России 23 сентября 2022 г. и 28 сентября 2022 г., и по вопросам применения налога на добавленную стоимость организацией, применяющей до 1 января 2023 года упрощенную систему налогообложения в отношении розничной торговли ювелирными изделиями, сообщает. </w:t>
      </w:r>
    </w:p>
    <w:p w14:paraId="19A593B2" w14:textId="77777777" w:rsidR="002A58FF" w:rsidRPr="002A58FF" w:rsidRDefault="002A58FF" w:rsidP="002A58FF">
      <w:pPr>
        <w:ind w:firstLine="540"/>
        <w:rPr>
          <w:rFonts w:ascii="Times New Roman" w:eastAsia="Times New Roman" w:hAnsi="Times New Roman" w:cs="Times New Roman"/>
          <w:color w:val="000000" w:themeColor="text1"/>
          <w:sz w:val="24"/>
          <w:szCs w:val="24"/>
          <w:lang w:eastAsia="ru-RU"/>
        </w:rPr>
      </w:pPr>
      <w:r w:rsidRPr="002A58FF">
        <w:rPr>
          <w:rFonts w:ascii="Times New Roman" w:eastAsia="Times New Roman" w:hAnsi="Times New Roman" w:cs="Times New Roman"/>
          <w:color w:val="000000" w:themeColor="text1"/>
          <w:sz w:val="24"/>
          <w:szCs w:val="24"/>
          <w:lang w:eastAsia="ru-RU"/>
        </w:rPr>
        <w:t xml:space="preserve">Федеральным </w:t>
      </w:r>
      <w:hyperlink r:id="rId9" w:history="1">
        <w:r w:rsidRPr="002A58FF">
          <w:rPr>
            <w:rFonts w:ascii="Times New Roman" w:eastAsia="Times New Roman" w:hAnsi="Times New Roman" w:cs="Times New Roman"/>
            <w:color w:val="000000" w:themeColor="text1"/>
            <w:sz w:val="24"/>
            <w:szCs w:val="24"/>
            <w:lang w:eastAsia="ru-RU"/>
          </w:rPr>
          <w:t>законом</w:t>
        </w:r>
      </w:hyperlink>
      <w:r w:rsidRPr="002A58FF">
        <w:rPr>
          <w:rFonts w:ascii="Times New Roman" w:eastAsia="Times New Roman" w:hAnsi="Times New Roman" w:cs="Times New Roman"/>
          <w:color w:val="000000" w:themeColor="text1"/>
          <w:sz w:val="24"/>
          <w:szCs w:val="24"/>
          <w:lang w:eastAsia="ru-RU"/>
        </w:rPr>
        <w:t xml:space="preserve"> от 9 марта 2022 г. N 47-ФЗ "О внесении изменений в часть вторую Налогового кодекса Российской Федерации" в </w:t>
      </w:r>
      <w:hyperlink r:id="rId10" w:history="1">
        <w:r w:rsidRPr="002A58FF">
          <w:rPr>
            <w:rFonts w:ascii="Times New Roman" w:eastAsia="Times New Roman" w:hAnsi="Times New Roman" w:cs="Times New Roman"/>
            <w:color w:val="000000" w:themeColor="text1"/>
            <w:sz w:val="24"/>
            <w:szCs w:val="24"/>
            <w:lang w:eastAsia="ru-RU"/>
          </w:rPr>
          <w:t>пункт 3 статьи 346.12 главы 26.2</w:t>
        </w:r>
      </w:hyperlink>
      <w:r w:rsidRPr="002A58FF">
        <w:rPr>
          <w:rFonts w:ascii="Times New Roman" w:eastAsia="Times New Roman" w:hAnsi="Times New Roman" w:cs="Times New Roman"/>
          <w:color w:val="000000" w:themeColor="text1"/>
          <w:sz w:val="24"/>
          <w:szCs w:val="24"/>
          <w:lang w:eastAsia="ru-RU"/>
        </w:rPr>
        <w:t xml:space="preserve"> "Упрощенная система налогообложения" Налогового кодекса Российской Федерации (далее - Кодекс) внесены изменения, согласно которым с 1 января 2023 года организации и индивидуальные предприниматели, осуществляющие производство ювелирных и других изделий из драгоценных металлов или оптовую (розничную) торговлю ювелирными и другими изделиями из драгоценных металлов, не вправе применять упрощенную систему налогообложения. </w:t>
      </w:r>
    </w:p>
    <w:p w14:paraId="001FDBAD" w14:textId="77777777" w:rsidR="002A58FF" w:rsidRPr="002A58FF" w:rsidRDefault="002A58FF" w:rsidP="002A58FF">
      <w:pPr>
        <w:ind w:firstLine="540"/>
        <w:rPr>
          <w:rFonts w:ascii="Times New Roman" w:eastAsia="Times New Roman" w:hAnsi="Times New Roman" w:cs="Times New Roman"/>
          <w:color w:val="000000" w:themeColor="text1"/>
          <w:sz w:val="24"/>
          <w:szCs w:val="24"/>
          <w:lang w:eastAsia="ru-RU"/>
        </w:rPr>
      </w:pPr>
      <w:r w:rsidRPr="002A58FF">
        <w:rPr>
          <w:rFonts w:ascii="Times New Roman" w:eastAsia="Times New Roman" w:hAnsi="Times New Roman" w:cs="Times New Roman"/>
          <w:color w:val="000000" w:themeColor="text1"/>
          <w:sz w:val="24"/>
          <w:szCs w:val="24"/>
          <w:lang w:eastAsia="ru-RU"/>
        </w:rPr>
        <w:t xml:space="preserve">В связи с этим с 1 января 2023 года организации и индивидуальные предприниматели, осуществляющие производство ювелирных и других изделий из драгоценных металлов и (или) оптовую (розничную) торговлю ювелирными и другими изделиями из драгоценных металлов, будут признаваться плательщиками общей системы налогообложения, в том числе налогоплательщиками налога на добавленную стоимость. Соответственно, операции по реализации ювелирных и других изделий из драгоценных металлов, осуществляемые указанными организациями и индивидуальными предпринимателями с 1 января 2023 года, подлежат налогообложению налогом на добавленную стоимость в порядке, установленном </w:t>
      </w:r>
      <w:hyperlink r:id="rId11" w:history="1">
        <w:r w:rsidRPr="002A58FF">
          <w:rPr>
            <w:rFonts w:ascii="Times New Roman" w:eastAsia="Times New Roman" w:hAnsi="Times New Roman" w:cs="Times New Roman"/>
            <w:color w:val="000000" w:themeColor="text1"/>
            <w:sz w:val="24"/>
            <w:szCs w:val="24"/>
            <w:lang w:eastAsia="ru-RU"/>
          </w:rPr>
          <w:t>главой 21</w:t>
        </w:r>
      </w:hyperlink>
      <w:r w:rsidRPr="002A58FF">
        <w:rPr>
          <w:rFonts w:ascii="Times New Roman" w:eastAsia="Times New Roman" w:hAnsi="Times New Roman" w:cs="Times New Roman"/>
          <w:color w:val="000000" w:themeColor="text1"/>
          <w:sz w:val="24"/>
          <w:szCs w:val="24"/>
          <w:lang w:eastAsia="ru-RU"/>
        </w:rPr>
        <w:t xml:space="preserve"> "Налог на добавленную стоимость" Кодекса. </w:t>
      </w:r>
    </w:p>
    <w:p w14:paraId="613B1E50" w14:textId="77777777" w:rsidR="002A58FF" w:rsidRPr="002A58FF" w:rsidRDefault="002A58FF" w:rsidP="002A58FF">
      <w:pPr>
        <w:ind w:firstLine="540"/>
        <w:rPr>
          <w:rFonts w:ascii="Times New Roman" w:eastAsia="Times New Roman" w:hAnsi="Times New Roman" w:cs="Times New Roman"/>
          <w:color w:val="000000" w:themeColor="text1"/>
          <w:sz w:val="24"/>
          <w:szCs w:val="24"/>
          <w:lang w:eastAsia="ru-RU"/>
        </w:rPr>
      </w:pPr>
      <w:r w:rsidRPr="002A58FF">
        <w:rPr>
          <w:rFonts w:ascii="Times New Roman" w:eastAsia="Times New Roman" w:hAnsi="Times New Roman" w:cs="Times New Roman"/>
          <w:color w:val="000000" w:themeColor="text1"/>
          <w:sz w:val="24"/>
          <w:szCs w:val="24"/>
          <w:lang w:eastAsia="ru-RU"/>
        </w:rPr>
        <w:t xml:space="preserve">Согласно </w:t>
      </w:r>
      <w:hyperlink r:id="rId12" w:history="1">
        <w:r w:rsidRPr="002A58FF">
          <w:rPr>
            <w:rFonts w:ascii="Times New Roman" w:eastAsia="Times New Roman" w:hAnsi="Times New Roman" w:cs="Times New Roman"/>
            <w:color w:val="000000" w:themeColor="text1"/>
            <w:sz w:val="24"/>
            <w:szCs w:val="24"/>
            <w:lang w:eastAsia="ru-RU"/>
          </w:rPr>
          <w:t>абзацу первому пункта 1 статьи 153</w:t>
        </w:r>
      </w:hyperlink>
      <w:r w:rsidRPr="002A58FF">
        <w:rPr>
          <w:rFonts w:ascii="Times New Roman" w:eastAsia="Times New Roman" w:hAnsi="Times New Roman" w:cs="Times New Roman"/>
          <w:color w:val="000000" w:themeColor="text1"/>
          <w:sz w:val="24"/>
          <w:szCs w:val="24"/>
          <w:lang w:eastAsia="ru-RU"/>
        </w:rPr>
        <w:t xml:space="preserve"> Кодекса налоговая база по налогу на добавленную стоимость при реализации товаров (работ, услуг) определяется </w:t>
      </w:r>
      <w:r w:rsidRPr="002A58FF">
        <w:rPr>
          <w:rFonts w:ascii="Times New Roman" w:eastAsia="Times New Roman" w:hAnsi="Times New Roman" w:cs="Times New Roman"/>
          <w:color w:val="000000" w:themeColor="text1"/>
          <w:sz w:val="24"/>
          <w:szCs w:val="24"/>
          <w:lang w:eastAsia="ru-RU"/>
        </w:rPr>
        <w:lastRenderedPageBreak/>
        <w:t xml:space="preserve">налогоплательщиком в соответствии с главой 21 Кодекса в зависимости от особенностей реализации произведенных им или приобретенных на стороне товаров (работ, услуг). При этом особенности определения налоговой базы по налогу на добавленную стоимость в отношении реализации ювелирных и других изделий из драгоценных металлов, при приобретении которых поставщиками суммы налога не предъявлялись, </w:t>
      </w:r>
      <w:hyperlink r:id="rId13" w:history="1">
        <w:r w:rsidRPr="002A58FF">
          <w:rPr>
            <w:rFonts w:ascii="Times New Roman" w:eastAsia="Times New Roman" w:hAnsi="Times New Roman" w:cs="Times New Roman"/>
            <w:color w:val="000000" w:themeColor="text1"/>
            <w:sz w:val="24"/>
            <w:szCs w:val="24"/>
            <w:lang w:eastAsia="ru-RU"/>
          </w:rPr>
          <w:t>главой 21</w:t>
        </w:r>
      </w:hyperlink>
      <w:r w:rsidRPr="002A58FF">
        <w:rPr>
          <w:rFonts w:ascii="Times New Roman" w:eastAsia="Times New Roman" w:hAnsi="Times New Roman" w:cs="Times New Roman"/>
          <w:color w:val="000000" w:themeColor="text1"/>
          <w:sz w:val="24"/>
          <w:szCs w:val="24"/>
          <w:lang w:eastAsia="ru-RU"/>
        </w:rPr>
        <w:t xml:space="preserve"> Кодекса, в том числе </w:t>
      </w:r>
      <w:hyperlink r:id="rId14" w:history="1">
        <w:r w:rsidRPr="002A58FF">
          <w:rPr>
            <w:rFonts w:ascii="Times New Roman" w:eastAsia="Times New Roman" w:hAnsi="Times New Roman" w:cs="Times New Roman"/>
            <w:color w:val="000000" w:themeColor="text1"/>
            <w:sz w:val="24"/>
            <w:szCs w:val="24"/>
            <w:lang w:eastAsia="ru-RU"/>
          </w:rPr>
          <w:t>статьей 154</w:t>
        </w:r>
      </w:hyperlink>
      <w:r w:rsidRPr="002A58FF">
        <w:rPr>
          <w:rFonts w:ascii="Times New Roman" w:eastAsia="Times New Roman" w:hAnsi="Times New Roman" w:cs="Times New Roman"/>
          <w:color w:val="000000" w:themeColor="text1"/>
          <w:sz w:val="24"/>
          <w:szCs w:val="24"/>
          <w:lang w:eastAsia="ru-RU"/>
        </w:rPr>
        <w:t xml:space="preserve"> Кодекса, не установлены. </w:t>
      </w:r>
    </w:p>
    <w:p w14:paraId="3406D22F" w14:textId="77777777" w:rsidR="002A58FF" w:rsidRPr="002A58FF" w:rsidRDefault="002A58FF" w:rsidP="002A58FF">
      <w:pPr>
        <w:ind w:firstLine="540"/>
        <w:rPr>
          <w:rFonts w:ascii="Times New Roman" w:eastAsia="Times New Roman" w:hAnsi="Times New Roman" w:cs="Times New Roman"/>
          <w:color w:val="000000" w:themeColor="text1"/>
          <w:sz w:val="24"/>
          <w:szCs w:val="24"/>
          <w:lang w:eastAsia="ru-RU"/>
        </w:rPr>
      </w:pPr>
      <w:r w:rsidRPr="002A58FF">
        <w:rPr>
          <w:rFonts w:ascii="Times New Roman" w:eastAsia="Times New Roman" w:hAnsi="Times New Roman" w:cs="Times New Roman"/>
          <w:color w:val="000000" w:themeColor="text1"/>
          <w:sz w:val="24"/>
          <w:szCs w:val="24"/>
          <w:lang w:eastAsia="ru-RU"/>
        </w:rPr>
        <w:t xml:space="preserve">Таким образом, организации, осуществляющей деятельность по розничной торговле ювелирными изделиями и признаваемой с 1 января 2023 года налогоплательщиком налога на добавленную стоимость при осуществлении такой деятельности, налоговую базу по налогу на добавленную стоимость в отношении реализации ювелирных изделий, при приобретении которых поставщиками суммы налога не предъявлялись, следует определять в соответствии с </w:t>
      </w:r>
      <w:hyperlink r:id="rId15" w:history="1">
        <w:r w:rsidRPr="002A58FF">
          <w:rPr>
            <w:rFonts w:ascii="Times New Roman" w:eastAsia="Times New Roman" w:hAnsi="Times New Roman" w:cs="Times New Roman"/>
            <w:color w:val="000000" w:themeColor="text1"/>
            <w:sz w:val="24"/>
            <w:szCs w:val="24"/>
            <w:lang w:eastAsia="ru-RU"/>
          </w:rPr>
          <w:t>пунктом 1 статьи 154</w:t>
        </w:r>
      </w:hyperlink>
      <w:r w:rsidRPr="002A58FF">
        <w:rPr>
          <w:rFonts w:ascii="Times New Roman" w:eastAsia="Times New Roman" w:hAnsi="Times New Roman" w:cs="Times New Roman"/>
          <w:color w:val="000000" w:themeColor="text1"/>
          <w:sz w:val="24"/>
          <w:szCs w:val="24"/>
          <w:lang w:eastAsia="ru-RU"/>
        </w:rPr>
        <w:t xml:space="preserve"> Кодекса, согласно которому при реализации налогоплательщиком товаров (работ, услуг), подлежащих налогообложению налогом на добавленную стоимость, налоговая база по налогу на добавленную стоимость определяется как стоимость этих товаров (работ, услуг), исчисленная исходя из цен, определяемых в соответствии со </w:t>
      </w:r>
      <w:hyperlink r:id="rId16" w:history="1">
        <w:r w:rsidRPr="002A58FF">
          <w:rPr>
            <w:rFonts w:ascii="Times New Roman" w:eastAsia="Times New Roman" w:hAnsi="Times New Roman" w:cs="Times New Roman"/>
            <w:color w:val="000000" w:themeColor="text1"/>
            <w:sz w:val="24"/>
            <w:szCs w:val="24"/>
            <w:lang w:eastAsia="ru-RU"/>
          </w:rPr>
          <w:t>статьей 105.3</w:t>
        </w:r>
      </w:hyperlink>
      <w:r w:rsidRPr="002A58FF">
        <w:rPr>
          <w:rFonts w:ascii="Times New Roman" w:eastAsia="Times New Roman" w:hAnsi="Times New Roman" w:cs="Times New Roman"/>
          <w:color w:val="000000" w:themeColor="text1"/>
          <w:sz w:val="24"/>
          <w:szCs w:val="24"/>
          <w:lang w:eastAsia="ru-RU"/>
        </w:rPr>
        <w:t xml:space="preserve"> Кодекса, и без включения в них налога. </w:t>
      </w:r>
    </w:p>
    <w:p w14:paraId="04BA2540" w14:textId="77777777" w:rsidR="002A58FF" w:rsidRPr="002A58FF" w:rsidRDefault="002A58FF" w:rsidP="002A58FF">
      <w:pPr>
        <w:ind w:firstLine="540"/>
        <w:rPr>
          <w:rFonts w:ascii="Times New Roman" w:eastAsia="Times New Roman" w:hAnsi="Times New Roman" w:cs="Times New Roman"/>
          <w:color w:val="000000" w:themeColor="text1"/>
          <w:sz w:val="24"/>
          <w:szCs w:val="24"/>
          <w:lang w:eastAsia="ru-RU"/>
        </w:rPr>
      </w:pPr>
      <w:r w:rsidRPr="002A58FF">
        <w:rPr>
          <w:rFonts w:ascii="Times New Roman" w:eastAsia="Times New Roman" w:hAnsi="Times New Roman" w:cs="Times New Roman"/>
          <w:color w:val="000000" w:themeColor="text1"/>
          <w:sz w:val="24"/>
          <w:szCs w:val="24"/>
          <w:lang w:eastAsia="ru-RU"/>
        </w:rPr>
        <w:t xml:space="preserve">Что касается вычетов по налогу на добавленную стоимость, то согласно </w:t>
      </w:r>
      <w:hyperlink r:id="rId17" w:history="1">
        <w:r w:rsidRPr="002A58FF">
          <w:rPr>
            <w:rFonts w:ascii="Times New Roman" w:eastAsia="Times New Roman" w:hAnsi="Times New Roman" w:cs="Times New Roman"/>
            <w:color w:val="000000" w:themeColor="text1"/>
            <w:sz w:val="24"/>
            <w:szCs w:val="24"/>
            <w:lang w:eastAsia="ru-RU"/>
          </w:rPr>
          <w:t>пункту 6 статьи 346.25 главы 26.2</w:t>
        </w:r>
      </w:hyperlink>
      <w:r w:rsidRPr="002A58FF">
        <w:rPr>
          <w:rFonts w:ascii="Times New Roman" w:eastAsia="Times New Roman" w:hAnsi="Times New Roman" w:cs="Times New Roman"/>
          <w:color w:val="000000" w:themeColor="text1"/>
          <w:sz w:val="24"/>
          <w:szCs w:val="24"/>
          <w:lang w:eastAsia="ru-RU"/>
        </w:rPr>
        <w:t xml:space="preserve"> Кодекса организации и индивидуальные предприниматели, применявшие упрощенную систему налогообложения с объектом налогообложения "доходы, уменьшенные на величину расходов", при переходе на общий режим налогообложения выполняют следующее правило: суммы налога на добавленную стоимость, предъявленные налогоплательщику, применяющему упрощенную систему налогообложения, при приобретении им товаров (работ, услуг, имущественных прав), которые не были отнесены к расходам, вычитаемым из налоговой базы при применении упрощенной системы налогообложения, принимаются к вычету в порядке, предусмотренном </w:t>
      </w:r>
      <w:hyperlink r:id="rId18" w:history="1">
        <w:r w:rsidRPr="002A58FF">
          <w:rPr>
            <w:rFonts w:ascii="Times New Roman" w:eastAsia="Times New Roman" w:hAnsi="Times New Roman" w:cs="Times New Roman"/>
            <w:color w:val="000000" w:themeColor="text1"/>
            <w:sz w:val="24"/>
            <w:szCs w:val="24"/>
            <w:lang w:eastAsia="ru-RU"/>
          </w:rPr>
          <w:t>главой 21</w:t>
        </w:r>
      </w:hyperlink>
      <w:r w:rsidRPr="002A58FF">
        <w:rPr>
          <w:rFonts w:ascii="Times New Roman" w:eastAsia="Times New Roman" w:hAnsi="Times New Roman" w:cs="Times New Roman"/>
          <w:color w:val="000000" w:themeColor="text1"/>
          <w:sz w:val="24"/>
          <w:szCs w:val="24"/>
          <w:lang w:eastAsia="ru-RU"/>
        </w:rPr>
        <w:t xml:space="preserve"> Кодекса для налогоплательщиков налога на добавленную стоимость. </w:t>
      </w:r>
    </w:p>
    <w:p w14:paraId="7433C95C" w14:textId="77777777" w:rsidR="002A58FF" w:rsidRPr="002A58FF" w:rsidRDefault="002A58FF" w:rsidP="002A58FF">
      <w:pPr>
        <w:ind w:firstLine="540"/>
        <w:rPr>
          <w:rFonts w:ascii="Times New Roman" w:eastAsia="Times New Roman" w:hAnsi="Times New Roman" w:cs="Times New Roman"/>
          <w:color w:val="000000" w:themeColor="text1"/>
          <w:sz w:val="24"/>
          <w:szCs w:val="24"/>
          <w:lang w:eastAsia="ru-RU"/>
        </w:rPr>
      </w:pPr>
      <w:r w:rsidRPr="002A58FF">
        <w:rPr>
          <w:rFonts w:ascii="Times New Roman" w:eastAsia="Times New Roman" w:hAnsi="Times New Roman" w:cs="Times New Roman"/>
          <w:color w:val="000000" w:themeColor="text1"/>
          <w:sz w:val="24"/>
          <w:szCs w:val="24"/>
          <w:lang w:eastAsia="ru-RU"/>
        </w:rPr>
        <w:t xml:space="preserve">Настоящее письмо не содержит правовых норм или общих правил, конкретизирующих нормативные предписания, и не является нормативным правовым актом. В соответствии с </w:t>
      </w:r>
      <w:hyperlink r:id="rId19" w:history="1">
        <w:r w:rsidRPr="002A58FF">
          <w:rPr>
            <w:rFonts w:ascii="Times New Roman" w:eastAsia="Times New Roman" w:hAnsi="Times New Roman" w:cs="Times New Roman"/>
            <w:color w:val="000000" w:themeColor="text1"/>
            <w:sz w:val="24"/>
            <w:szCs w:val="24"/>
            <w:lang w:eastAsia="ru-RU"/>
          </w:rPr>
          <w:t>письмом</w:t>
        </w:r>
      </w:hyperlink>
      <w:r w:rsidRPr="002A58FF">
        <w:rPr>
          <w:rFonts w:ascii="Times New Roman" w:eastAsia="Times New Roman" w:hAnsi="Times New Roman" w:cs="Times New Roman"/>
          <w:color w:val="000000" w:themeColor="text1"/>
          <w:sz w:val="24"/>
          <w:szCs w:val="24"/>
          <w:lang w:eastAsia="ru-RU"/>
        </w:rPr>
        <w:t xml:space="preserve"> Минфина России от 7 августа 2007 г. N 03-02-07/2-138 направляемое письмо Департамента имеет информационно-разъяснительный характер по вопросам применения законодательства Российской Федерации о налогах и сборах и не препятствует руководствоваться нормами законодательства о налогах и сборах в понимании, отличающемся от трактовки, изложенной в настоящем письме. </w:t>
      </w:r>
    </w:p>
    <w:p w14:paraId="01C0C8B5" w14:textId="77777777" w:rsidR="002A58FF" w:rsidRPr="002A58FF" w:rsidRDefault="002A58FF" w:rsidP="002A58FF">
      <w:pPr>
        <w:ind w:firstLine="540"/>
        <w:rPr>
          <w:rFonts w:ascii="Times New Roman" w:eastAsia="Times New Roman" w:hAnsi="Times New Roman" w:cs="Times New Roman"/>
          <w:color w:val="000000" w:themeColor="text1"/>
          <w:sz w:val="24"/>
          <w:szCs w:val="24"/>
          <w:lang w:eastAsia="ru-RU"/>
        </w:rPr>
      </w:pPr>
      <w:r w:rsidRPr="002A58FF">
        <w:rPr>
          <w:rFonts w:ascii="Times New Roman" w:eastAsia="Times New Roman" w:hAnsi="Times New Roman" w:cs="Times New Roman"/>
          <w:color w:val="000000" w:themeColor="text1"/>
          <w:sz w:val="24"/>
          <w:szCs w:val="24"/>
          <w:lang w:eastAsia="ru-RU"/>
        </w:rPr>
        <w:t xml:space="preserve">  </w:t>
      </w:r>
    </w:p>
    <w:p w14:paraId="5BE08C03" w14:textId="77777777" w:rsidR="002A58FF" w:rsidRPr="002A58FF" w:rsidRDefault="002A58FF" w:rsidP="002A58FF">
      <w:pPr>
        <w:ind w:firstLine="0"/>
        <w:jc w:val="right"/>
        <w:rPr>
          <w:rFonts w:ascii="Times New Roman" w:eastAsia="Times New Roman" w:hAnsi="Times New Roman" w:cs="Times New Roman"/>
          <w:color w:val="000000" w:themeColor="text1"/>
          <w:sz w:val="24"/>
          <w:szCs w:val="24"/>
          <w:lang w:eastAsia="ru-RU"/>
        </w:rPr>
      </w:pPr>
      <w:r w:rsidRPr="002A58FF">
        <w:rPr>
          <w:rFonts w:ascii="Times New Roman" w:eastAsia="Times New Roman" w:hAnsi="Times New Roman" w:cs="Times New Roman"/>
          <w:color w:val="000000" w:themeColor="text1"/>
          <w:sz w:val="24"/>
          <w:szCs w:val="24"/>
          <w:lang w:eastAsia="ru-RU"/>
        </w:rPr>
        <w:t xml:space="preserve">Заместитель директора Департамента </w:t>
      </w:r>
    </w:p>
    <w:p w14:paraId="50683B23" w14:textId="77777777" w:rsidR="002A58FF" w:rsidRPr="002A58FF" w:rsidRDefault="002A58FF" w:rsidP="002A58FF">
      <w:pPr>
        <w:ind w:firstLine="0"/>
        <w:jc w:val="right"/>
        <w:rPr>
          <w:rFonts w:ascii="Times New Roman" w:eastAsia="Times New Roman" w:hAnsi="Times New Roman" w:cs="Times New Roman"/>
          <w:color w:val="000000" w:themeColor="text1"/>
          <w:sz w:val="24"/>
          <w:szCs w:val="24"/>
          <w:lang w:eastAsia="ru-RU"/>
        </w:rPr>
      </w:pPr>
      <w:r w:rsidRPr="002A58FF">
        <w:rPr>
          <w:rFonts w:ascii="Times New Roman" w:eastAsia="Times New Roman" w:hAnsi="Times New Roman" w:cs="Times New Roman"/>
          <w:color w:val="000000" w:themeColor="text1"/>
          <w:sz w:val="24"/>
          <w:szCs w:val="24"/>
          <w:lang w:eastAsia="ru-RU"/>
        </w:rPr>
        <w:t xml:space="preserve">В.А.ПРОКАЕВ </w:t>
      </w:r>
    </w:p>
    <w:p w14:paraId="49B19BB6" w14:textId="77777777" w:rsidR="002A58FF" w:rsidRPr="002A58FF" w:rsidRDefault="002A58FF" w:rsidP="002A58FF">
      <w:pPr>
        <w:ind w:firstLine="0"/>
        <w:jc w:val="left"/>
        <w:rPr>
          <w:rFonts w:ascii="Times New Roman" w:eastAsia="Times New Roman" w:hAnsi="Times New Roman" w:cs="Times New Roman"/>
          <w:color w:val="000000" w:themeColor="text1"/>
          <w:sz w:val="24"/>
          <w:szCs w:val="24"/>
          <w:lang w:eastAsia="ru-RU"/>
        </w:rPr>
      </w:pPr>
      <w:r w:rsidRPr="002A58FF">
        <w:rPr>
          <w:rFonts w:ascii="Times New Roman" w:eastAsia="Times New Roman" w:hAnsi="Times New Roman" w:cs="Times New Roman"/>
          <w:color w:val="000000" w:themeColor="text1"/>
          <w:sz w:val="24"/>
          <w:szCs w:val="24"/>
          <w:lang w:eastAsia="ru-RU"/>
        </w:rPr>
        <w:t xml:space="preserve">23.11.2022 </w:t>
      </w:r>
    </w:p>
    <w:p w14:paraId="3DAF6178" w14:textId="77777777" w:rsidR="002A58FF" w:rsidRPr="002A58FF" w:rsidRDefault="002A58FF" w:rsidP="002A58FF">
      <w:pPr>
        <w:ind w:firstLine="0"/>
        <w:rPr>
          <w:rFonts w:ascii="Times New Roman" w:eastAsia="Times New Roman" w:hAnsi="Times New Roman" w:cs="Times New Roman"/>
          <w:color w:val="000000" w:themeColor="text1"/>
          <w:sz w:val="24"/>
          <w:szCs w:val="24"/>
          <w:lang w:eastAsia="ru-RU"/>
        </w:rPr>
      </w:pPr>
      <w:r w:rsidRPr="002A58FF">
        <w:rPr>
          <w:rFonts w:ascii="Times New Roman" w:eastAsia="Times New Roman" w:hAnsi="Times New Roman" w:cs="Times New Roman"/>
          <w:color w:val="000000" w:themeColor="text1"/>
          <w:sz w:val="24"/>
          <w:szCs w:val="24"/>
          <w:lang w:eastAsia="ru-RU"/>
        </w:rPr>
        <w:t xml:space="preserve">  </w:t>
      </w:r>
    </w:p>
    <w:p w14:paraId="0C3B15F5" w14:textId="77777777" w:rsidR="002A58FF" w:rsidRPr="002A58FF" w:rsidRDefault="002A58FF" w:rsidP="002A58FF">
      <w:pPr>
        <w:ind w:firstLine="0"/>
        <w:rPr>
          <w:rFonts w:ascii="Times New Roman" w:eastAsia="Times New Roman" w:hAnsi="Times New Roman" w:cs="Times New Roman"/>
          <w:color w:val="000000" w:themeColor="text1"/>
          <w:sz w:val="24"/>
          <w:szCs w:val="24"/>
          <w:lang w:eastAsia="ru-RU"/>
        </w:rPr>
      </w:pPr>
      <w:r w:rsidRPr="002A58FF">
        <w:rPr>
          <w:rFonts w:ascii="Times New Roman" w:eastAsia="Times New Roman" w:hAnsi="Times New Roman" w:cs="Times New Roman"/>
          <w:color w:val="000000" w:themeColor="text1"/>
          <w:sz w:val="24"/>
          <w:szCs w:val="24"/>
          <w:lang w:eastAsia="ru-RU"/>
        </w:rPr>
        <w:t xml:space="preserve">  </w:t>
      </w:r>
    </w:p>
    <w:p w14:paraId="7781970A" w14:textId="77777777" w:rsidR="00140C3E" w:rsidRPr="002A58FF" w:rsidRDefault="00140C3E">
      <w:pPr>
        <w:rPr>
          <w:color w:val="000000" w:themeColor="text1"/>
        </w:rPr>
      </w:pPr>
    </w:p>
    <w:sectPr w:rsidR="00140C3E" w:rsidRPr="002A58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EC1"/>
    <w:rsid w:val="00140C3E"/>
    <w:rsid w:val="002A58FF"/>
    <w:rsid w:val="008B3E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8F0666-BB6A-4AC9-A4AF-53143D03F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Theme="minorHAnsi" w:hAnsi="Bookman Old Style"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A58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9187698">
      <w:bodyDiv w:val="1"/>
      <w:marLeft w:val="0"/>
      <w:marRight w:val="0"/>
      <w:marTop w:val="0"/>
      <w:marBottom w:val="0"/>
      <w:divBdr>
        <w:top w:val="none" w:sz="0" w:space="0" w:color="auto"/>
        <w:left w:val="none" w:sz="0" w:space="0" w:color="auto"/>
        <w:bottom w:val="none" w:sz="0" w:space="0" w:color="auto"/>
        <w:right w:val="none" w:sz="0" w:space="0" w:color="auto"/>
      </w:divBdr>
      <w:divsChild>
        <w:div w:id="1846629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demo=2&amp;base=LAW&amp;n=411105&amp;dst=100013&amp;field=134&amp;date=14.01.2023" TargetMode="External"/><Relationship Id="rId13" Type="http://schemas.openxmlformats.org/officeDocument/2006/relationships/hyperlink" Target="https://login.consultant.ru/link/?req=doc&amp;demo=2&amp;base=LAW&amp;n=431983&amp;dst=100008&amp;field=134&amp;date=14.01.2023" TargetMode="External"/><Relationship Id="rId18" Type="http://schemas.openxmlformats.org/officeDocument/2006/relationships/hyperlink" Target="https://login.consultant.ru/link/?req=doc&amp;demo=2&amp;base=LAW&amp;n=431983&amp;dst=100008&amp;field=134&amp;date=14.01.2023"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login.consultant.ru/link/?req=doc&amp;demo=2&amp;base=LAW&amp;n=411105&amp;dst=100011&amp;field=134&amp;date=14.01.2023" TargetMode="External"/><Relationship Id="rId12" Type="http://schemas.openxmlformats.org/officeDocument/2006/relationships/hyperlink" Target="https://login.consultant.ru/link/?req=doc&amp;demo=2&amp;base=LAW&amp;n=431983&amp;dst=100225&amp;field=134&amp;date=14.01.2023" TargetMode="External"/><Relationship Id="rId17" Type="http://schemas.openxmlformats.org/officeDocument/2006/relationships/hyperlink" Target="https://login.consultant.ru/link/?req=doc&amp;demo=2&amp;base=LAW&amp;n=431983&amp;dst=3370&amp;field=134&amp;date=14.01.2023" TargetMode="External"/><Relationship Id="rId2" Type="http://schemas.openxmlformats.org/officeDocument/2006/relationships/settings" Target="settings.xml"/><Relationship Id="rId16" Type="http://schemas.openxmlformats.org/officeDocument/2006/relationships/hyperlink" Target="https://login.consultant.ru/link/?req=doc&amp;demo=2&amp;base=LAW&amp;n=431871&amp;dst=1540&amp;field=134&amp;date=14.01.2023"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demo=2&amp;base=LAW&amp;n=200570&amp;dst=100717&amp;field=134&amp;date=14.01.2023" TargetMode="External"/><Relationship Id="rId11" Type="http://schemas.openxmlformats.org/officeDocument/2006/relationships/hyperlink" Target="https://login.consultant.ru/link/?req=doc&amp;demo=2&amp;base=LAW&amp;n=431983&amp;dst=100008&amp;field=134&amp;date=14.01.2023" TargetMode="External"/><Relationship Id="rId5" Type="http://schemas.openxmlformats.org/officeDocument/2006/relationships/hyperlink" Target="https://login.consultant.ru/link/?req=doc&amp;demo=2&amp;base=LAW&amp;n=428954&amp;dst=102639&amp;field=134&amp;date=14.01.2023" TargetMode="External"/><Relationship Id="rId15" Type="http://schemas.openxmlformats.org/officeDocument/2006/relationships/hyperlink" Target="https://login.consultant.ru/link/?req=doc&amp;demo=2&amp;base=LAW&amp;n=431983&amp;dst=22174&amp;field=134&amp;date=14.01.2023" TargetMode="External"/><Relationship Id="rId10" Type="http://schemas.openxmlformats.org/officeDocument/2006/relationships/hyperlink" Target="https://login.consultant.ru/link/?req=doc&amp;demo=2&amp;base=LAW&amp;n=402278&amp;dst=21526&amp;field=134&amp;date=14.01.2023" TargetMode="External"/><Relationship Id="rId19" Type="http://schemas.openxmlformats.org/officeDocument/2006/relationships/hyperlink" Target="https://login.consultant.ru/link/?req=doc&amp;demo=2&amp;base=QUEST&amp;n=54240&amp;dst=100019&amp;field=134&amp;date=14.01.2023" TargetMode="External"/><Relationship Id="rId4" Type="http://schemas.openxmlformats.org/officeDocument/2006/relationships/hyperlink" Target="https://login.consultant.ru/link/?req=doc&amp;demo=2&amp;base=LAW&amp;n=428954&amp;dst=103832&amp;field=134&amp;date=14.01.2023" TargetMode="External"/><Relationship Id="rId9" Type="http://schemas.openxmlformats.org/officeDocument/2006/relationships/hyperlink" Target="https://login.consultant.ru/link/?req=doc&amp;demo=2&amp;base=LAW&amp;n=411105&amp;dst=100011&amp;field=134&amp;date=14.01.2023" TargetMode="External"/><Relationship Id="rId14" Type="http://schemas.openxmlformats.org/officeDocument/2006/relationships/hyperlink" Target="https://login.consultant.ru/link/?req=doc&amp;demo=2&amp;base=LAW&amp;n=431983&amp;dst=100232&amp;field=134&amp;date=14.01.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1174</Words>
  <Characters>6696</Characters>
  <Application>Microsoft Office Word</Application>
  <DocSecurity>0</DocSecurity>
  <Lines>55</Lines>
  <Paragraphs>15</Paragraphs>
  <ScaleCrop>false</ScaleCrop>
  <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Порошин</dc:creator>
  <cp:keywords/>
  <dc:description/>
  <cp:lastModifiedBy>Порошин</cp:lastModifiedBy>
  <cp:revision>2</cp:revision>
  <dcterms:created xsi:type="dcterms:W3CDTF">2023-01-14T15:06:00Z</dcterms:created>
  <dcterms:modified xsi:type="dcterms:W3CDTF">2023-01-14T15:08:00Z</dcterms:modified>
</cp:coreProperties>
</file>