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F8562" w14:textId="5B7D5038" w:rsidR="00111CA5" w:rsidRPr="00111CA5" w:rsidRDefault="00111CA5" w:rsidP="00111CA5">
      <w:pPr>
        <w:spacing w:line="259" w:lineRule="auto"/>
        <w:ind w:firstLine="851"/>
        <w:rPr>
          <w:b/>
        </w:rPr>
      </w:pPr>
      <w:r w:rsidRPr="00111CA5">
        <w:rPr>
          <w:b/>
        </w:rPr>
        <w:t>Записки начальника КРО-1</w:t>
      </w:r>
      <w:r>
        <w:rPr>
          <w:b/>
        </w:rPr>
        <w:t>9</w:t>
      </w:r>
      <w:r w:rsidRPr="00111CA5">
        <w:rPr>
          <w:b/>
        </w:rPr>
        <w:t xml:space="preserve"> (202</w:t>
      </w:r>
      <w:r>
        <w:rPr>
          <w:b/>
        </w:rPr>
        <w:t>2</w:t>
      </w:r>
      <w:r w:rsidRPr="00111CA5">
        <w:rPr>
          <w:b/>
        </w:rPr>
        <w:t xml:space="preserve"> год).</w:t>
      </w:r>
    </w:p>
    <w:p w14:paraId="4C2CCB74" w14:textId="38ED9039" w:rsidR="00111CA5" w:rsidRPr="00111CA5" w:rsidRDefault="00D642E7" w:rsidP="00111CA5">
      <w:pPr>
        <w:spacing w:line="259" w:lineRule="auto"/>
        <w:ind w:firstLine="851"/>
        <w:rPr>
          <w:b/>
        </w:rPr>
      </w:pPr>
      <w:r>
        <w:rPr>
          <w:b/>
        </w:rPr>
        <w:t>ГИИС: с</w:t>
      </w:r>
      <w:r w:rsidR="00111CA5">
        <w:rPr>
          <w:b/>
        </w:rPr>
        <w:t>хемы отмывания и легализации должны уйти в прошлое.</w:t>
      </w:r>
    </w:p>
    <w:p w14:paraId="7B229537" w14:textId="4A9BFB03" w:rsidR="00140C3E" w:rsidRDefault="00140C3E"/>
    <w:p w14:paraId="23169083" w14:textId="1BD50B26" w:rsidR="00A31793" w:rsidRDefault="00A31793" w:rsidP="00A31793">
      <w:r>
        <w:t xml:space="preserve">Сколько новаций пришло к ювелирам в последнее время: </w:t>
      </w:r>
      <w:proofErr w:type="spellStart"/>
      <w:r>
        <w:t>спецучёт</w:t>
      </w:r>
      <w:proofErr w:type="spellEnd"/>
      <w:r>
        <w:t xml:space="preserve"> в ГИИС, маркировка</w:t>
      </w:r>
      <w:r w:rsidR="00F1365E">
        <w:t>, лицензирование</w:t>
      </w:r>
      <w:r w:rsidR="00D625A2">
        <w:t>, введение категорий рисков</w:t>
      </w:r>
      <w:r w:rsidR="00866EC8">
        <w:t>, изменения в КоАП</w:t>
      </w:r>
      <w:r w:rsidR="00F1365E">
        <w:t>. И это только по законодательству о ДМДК.</w:t>
      </w:r>
    </w:p>
    <w:p w14:paraId="56CA7E00" w14:textId="0C1CA96F" w:rsidR="00D77B0A" w:rsidRDefault="00A31793">
      <w:r>
        <w:t xml:space="preserve">На наших вебинарах </w:t>
      </w:r>
      <w:r w:rsidR="00D77B0A">
        <w:t xml:space="preserve">(Консультационный центр ДРАГМЕТКОНСАЛТ – </w:t>
      </w:r>
      <w:proofErr w:type="gramStart"/>
      <w:r w:rsidR="00D77B0A">
        <w:t>http://dmetconsult.ru</w:t>
      </w:r>
      <w:r w:rsidR="00D77B0A"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  <w:r w:rsidR="00D77B0A">
        <w:t>)</w:t>
      </w:r>
      <w:proofErr w:type="gramEnd"/>
      <w:r w:rsidR="00D77B0A">
        <w:t xml:space="preserve"> </w:t>
      </w:r>
      <w:r>
        <w:t>ювелиры часто задают вопросы</w:t>
      </w:r>
      <w:r w:rsidR="00D6622A">
        <w:t xml:space="preserve">: за что, за какие такие прегрешения </w:t>
      </w:r>
      <w:r w:rsidR="00D77B0A">
        <w:t>нам это всё?</w:t>
      </w:r>
    </w:p>
    <w:p w14:paraId="5BB2B27E" w14:textId="23883D28" w:rsidR="00D625A2" w:rsidRDefault="00D77B0A">
      <w:r>
        <w:t>Напомню</w:t>
      </w:r>
      <w:r w:rsidR="00D679AC">
        <w:t>, что т</w:t>
      </w:r>
      <w:r w:rsidR="00D625A2" w:rsidRPr="00D625A2">
        <w:t>ема реализации риск-ориентированного подхода в части противодействия незаконным финансовым операциям в сфере производства, переработки и обращения драгоценных металлов и драгоценных камней была поднята ещ</w:t>
      </w:r>
      <w:r w:rsidR="00D679AC">
        <w:t>ё</w:t>
      </w:r>
      <w:r w:rsidR="00D625A2" w:rsidRPr="00D625A2">
        <w:t xml:space="preserve"> в 2017 году. Итогом работы стал проект оценки рисков отмывания доходов в секторе </w:t>
      </w:r>
      <w:r w:rsidR="00866EC8">
        <w:t>ДМДК</w:t>
      </w:r>
      <w:r w:rsidR="00D625A2" w:rsidRPr="00D625A2">
        <w:t>, подготовленный ФКУ «Пробирная палата России» совместно с Минфином России.</w:t>
      </w:r>
    </w:p>
    <w:p w14:paraId="2B72B0C7" w14:textId="7B13F7B6" w:rsidR="008E30E0" w:rsidRPr="008E30E0" w:rsidRDefault="008E30E0" w:rsidP="008E30E0">
      <w:r>
        <w:t>Например, были выявлены ри</w:t>
      </w:r>
      <w:r w:rsidRPr="008E30E0">
        <w:t>ски для производства ювелирных изделий</w:t>
      </w:r>
      <w:r>
        <w:t xml:space="preserve"> и розничной торговли</w:t>
      </w:r>
      <w:r w:rsidRPr="008E30E0">
        <w:t>:</w:t>
      </w:r>
    </w:p>
    <w:p w14:paraId="69F479F6" w14:textId="77777777" w:rsidR="008E30E0" w:rsidRPr="008E30E0" w:rsidRDefault="008E30E0" w:rsidP="008E30E0">
      <w:r w:rsidRPr="008E30E0">
        <w:t>- легализация драгоценных металлов из теневого незаконного оборота;</w:t>
      </w:r>
    </w:p>
    <w:p w14:paraId="62F7D0FF" w14:textId="77777777" w:rsidR="008E30E0" w:rsidRPr="008E30E0" w:rsidRDefault="008E30E0" w:rsidP="008E30E0">
      <w:r w:rsidRPr="008E30E0">
        <w:t>- незаконный ввоз ювелирных изделий иностранного производства с последующим клеймением в инспекциях пробирного надзора под видом продукции собственного производства и дальнейшей реализацией через легальные розничные сети;</w:t>
      </w:r>
    </w:p>
    <w:p w14:paraId="58199F6D" w14:textId="77777777" w:rsidR="008E30E0" w:rsidRPr="008E30E0" w:rsidRDefault="008E30E0" w:rsidP="008E30E0">
      <w:r w:rsidRPr="008E30E0">
        <w:t>- клеймение ювелирных изделий фальшивым клеймом.</w:t>
      </w:r>
    </w:p>
    <w:p w14:paraId="0299D433" w14:textId="194426FE" w:rsidR="008E30E0" w:rsidRPr="008E30E0" w:rsidRDefault="008E30E0" w:rsidP="008E30E0">
      <w:r w:rsidRPr="008E30E0">
        <w:t>- реализация ювелирных изделий без оттисков пробирных клейм или с оттисками фальшивых пробирных клейм, ввез</w:t>
      </w:r>
      <w:r w:rsidR="00B77DD1">
        <w:t>ё</w:t>
      </w:r>
      <w:r w:rsidRPr="008E30E0">
        <w:t>нных на территорию РФ контрабандным пут</w:t>
      </w:r>
      <w:r w:rsidR="00B77DD1">
        <w:t>ё</w:t>
      </w:r>
      <w:r w:rsidRPr="008E30E0">
        <w:t>м</w:t>
      </w:r>
      <w:r>
        <w:t>.</w:t>
      </w:r>
    </w:p>
    <w:p w14:paraId="2823D9D2" w14:textId="77777777" w:rsidR="008E30E0" w:rsidRDefault="008E30E0"/>
    <w:p w14:paraId="0A12A78E" w14:textId="13172ECC" w:rsidR="00CC1347" w:rsidRDefault="006A37DB" w:rsidP="00701D9E">
      <w:r>
        <w:t xml:space="preserve">Выявленные </w:t>
      </w:r>
      <w:r w:rsidR="00D625A2" w:rsidRPr="00D625A2">
        <w:t xml:space="preserve">оценки рисков отмывания доходов в секторе </w:t>
      </w:r>
      <w:r w:rsidR="00877D8D">
        <w:t>ДМДК</w:t>
      </w:r>
      <w:r w:rsidR="00D625A2" w:rsidRPr="00D625A2">
        <w:t xml:space="preserve"> </w:t>
      </w:r>
      <w:r>
        <w:t xml:space="preserve">были </w:t>
      </w:r>
      <w:r w:rsidR="00D625A2" w:rsidRPr="00D625A2">
        <w:t xml:space="preserve">направлены в Росфинмониторинг и </w:t>
      </w:r>
      <w:r w:rsidR="009869CE">
        <w:t xml:space="preserve">в </w:t>
      </w:r>
      <w:r w:rsidR="009869CE" w:rsidRPr="00D625A2">
        <w:t>2018 году</w:t>
      </w:r>
      <w:r w:rsidR="009869CE" w:rsidRPr="00D625A2">
        <w:t xml:space="preserve"> </w:t>
      </w:r>
      <w:r w:rsidR="00D625A2" w:rsidRPr="00D625A2">
        <w:t xml:space="preserve">включены в </w:t>
      </w:r>
      <w:r w:rsidR="00B77DD1" w:rsidRPr="00D625A2">
        <w:t>отч</w:t>
      </w:r>
      <w:r w:rsidR="00B77DD1">
        <w:t>ё</w:t>
      </w:r>
      <w:r w:rsidR="00B77DD1" w:rsidRPr="00D625A2">
        <w:t xml:space="preserve">т </w:t>
      </w:r>
      <w:r w:rsidR="00B77DD1">
        <w:t xml:space="preserve">о </w:t>
      </w:r>
      <w:r w:rsidR="00D625A2" w:rsidRPr="00D625A2">
        <w:t>национальн</w:t>
      </w:r>
      <w:r w:rsidR="00B77DD1">
        <w:t>ой</w:t>
      </w:r>
      <w:r w:rsidR="00D625A2" w:rsidRPr="00D625A2">
        <w:t xml:space="preserve"> оценк</w:t>
      </w:r>
      <w:r w:rsidR="00B77DD1">
        <w:t>е</w:t>
      </w:r>
      <w:r w:rsidR="00D625A2" w:rsidRPr="00D625A2">
        <w:t xml:space="preserve"> рисков</w:t>
      </w:r>
      <w:r w:rsidR="00B77DD1">
        <w:t>. С</w:t>
      </w:r>
      <w:r w:rsidR="00C114F5">
        <w:t xml:space="preserve">огласно </w:t>
      </w:r>
      <w:r w:rsidR="00B77DD1">
        <w:t>отчёту,</w:t>
      </w:r>
      <w:r w:rsidR="00877D8D">
        <w:t xml:space="preserve"> с</w:t>
      </w:r>
      <w:r w:rsidR="00D625A2" w:rsidRPr="00D625A2">
        <w:t xml:space="preserve">ектор </w:t>
      </w:r>
      <w:r w:rsidR="00701D9E">
        <w:t>ДМДК</w:t>
      </w:r>
      <w:r w:rsidR="00D625A2" w:rsidRPr="00D625A2">
        <w:t xml:space="preserve"> (ювелирная отрасль) характеризуется повышенным уровнем риска легализации преступных доходов. Уязвимость сектора обусловлена недостаточным уровнем исполнения законодательства участниками отдельных сегментов сектора</w:t>
      </w:r>
      <w:r w:rsidR="00877D8D">
        <w:t>.</w:t>
      </w:r>
      <w:r w:rsidR="00D625A2" w:rsidRPr="00D625A2">
        <w:t xml:space="preserve"> Отмечается повышенный уровень угрозы совершения</w:t>
      </w:r>
      <w:r w:rsidR="00877D8D">
        <w:t xml:space="preserve"> таких</w:t>
      </w:r>
      <w:r w:rsidR="00701D9E" w:rsidRPr="00D625A2">
        <w:t xml:space="preserve"> </w:t>
      </w:r>
      <w:r w:rsidR="00D625A2" w:rsidRPr="00D625A2">
        <w:t>правонарушений</w:t>
      </w:r>
      <w:r w:rsidR="00877D8D">
        <w:t>, как</w:t>
      </w:r>
      <w:r w:rsidR="00701D9E">
        <w:t xml:space="preserve">: </w:t>
      </w:r>
      <w:r w:rsidR="00701D9E" w:rsidRPr="00D625A2">
        <w:t>использование нелегальных и полулегальных способов ухода от уплаты налогов, в том числе НДС, незаконная добыча драгоценн</w:t>
      </w:r>
      <w:r w:rsidR="00B77DD1">
        <w:t>ых</w:t>
      </w:r>
      <w:r w:rsidR="00701D9E" w:rsidRPr="00D625A2">
        <w:t xml:space="preserve"> металл</w:t>
      </w:r>
      <w:r w:rsidR="00B77DD1">
        <w:t>ов</w:t>
      </w:r>
      <w:r w:rsidR="00701D9E" w:rsidRPr="00D625A2">
        <w:t>, незаконный аффинаж</w:t>
      </w:r>
      <w:r w:rsidR="00A046D8">
        <w:t xml:space="preserve"> ДМ,</w:t>
      </w:r>
      <w:r w:rsidR="00701D9E" w:rsidRPr="00D625A2">
        <w:t xml:space="preserve"> контрабанда драгоценных камней</w:t>
      </w:r>
      <w:r w:rsidR="00CC1347">
        <w:t>.</w:t>
      </w:r>
    </w:p>
    <w:p w14:paraId="1AA002D3" w14:textId="58EEE4D1" w:rsidR="00701D9E" w:rsidRDefault="009869CE" w:rsidP="00701D9E">
      <w:r>
        <w:lastRenderedPageBreak/>
        <w:t>В связи с этим о</w:t>
      </w:r>
      <w:r w:rsidR="00A046D8">
        <w:t>тмечена</w:t>
      </w:r>
      <w:r w:rsidR="008C747E" w:rsidRPr="00D625A2">
        <w:t xml:space="preserve"> необходимость совершенствования мер ответственности и государственного контроля.</w:t>
      </w:r>
    </w:p>
    <w:p w14:paraId="433BD986" w14:textId="050011F7" w:rsidR="00D679AC" w:rsidRDefault="00E42961">
      <w:r>
        <w:t>Вот и ответ на вопрос "за что?".</w:t>
      </w:r>
    </w:p>
    <w:p w14:paraId="41BE42EA" w14:textId="3B19F003" w:rsidR="00E42961" w:rsidRDefault="00E42961"/>
    <w:p w14:paraId="6CAB4C45" w14:textId="77777777" w:rsidR="00732E9F" w:rsidRDefault="00F375B8">
      <w:r>
        <w:t xml:space="preserve">Чтобы активно противодействовать преступным схемам, необходимо, как говорится, "знать врага в лицо". Наши слушатели часто просят рассказать о "приёмах" тех самых </w:t>
      </w:r>
      <w:r w:rsidR="00A00126">
        <w:t>"</w:t>
      </w:r>
      <w:r w:rsidRPr="00D625A2">
        <w:t>участник</w:t>
      </w:r>
      <w:r w:rsidR="00A00126">
        <w:t>ов</w:t>
      </w:r>
      <w:r w:rsidRPr="00D625A2">
        <w:t xml:space="preserve"> отдельных сегментов сектора</w:t>
      </w:r>
      <w:r w:rsidR="00A00126">
        <w:t>"</w:t>
      </w:r>
      <w:r w:rsidR="00732E9F">
        <w:t>.</w:t>
      </w:r>
    </w:p>
    <w:p w14:paraId="19BF7F79" w14:textId="21C660F7" w:rsidR="00A00126" w:rsidRDefault="00A00126">
      <w:r>
        <w:t>Итак, вот некоторые схемы, которые выявляли</w:t>
      </w:r>
      <w:r w:rsidR="00CC1347">
        <w:t>сь</w:t>
      </w:r>
      <w:r>
        <w:t xml:space="preserve"> в ходе </w:t>
      </w:r>
      <w:r w:rsidR="00CC1347">
        <w:t>проверок</w:t>
      </w:r>
      <w:r>
        <w:t xml:space="preserve">. </w:t>
      </w:r>
    </w:p>
    <w:p w14:paraId="1034292C" w14:textId="5A0DFCE5" w:rsidR="00A31793" w:rsidRDefault="00A31793"/>
    <w:p w14:paraId="7B262860" w14:textId="0E895D90" w:rsidR="00F01546" w:rsidRDefault="00F01546" w:rsidP="00F01546">
      <w:pPr>
        <w:rPr>
          <w:b/>
        </w:rPr>
      </w:pPr>
      <w:r w:rsidRPr="00F01546">
        <w:rPr>
          <w:b/>
        </w:rPr>
        <w:t xml:space="preserve">Схема 1. </w:t>
      </w:r>
    </w:p>
    <w:p w14:paraId="43529932" w14:textId="77777777" w:rsidR="00EC7680" w:rsidRDefault="00EC7680" w:rsidP="00F01546"/>
    <w:p w14:paraId="74728F7B" w14:textId="07E35C8E" w:rsidR="00EC7680" w:rsidRDefault="00EC7680" w:rsidP="00EC7680">
      <w:pPr>
        <w:ind w:firstLine="0"/>
        <w:jc w:val="center"/>
      </w:pPr>
      <w:r>
        <w:rPr>
          <w:noProof/>
        </w:rPr>
        <w:drawing>
          <wp:inline distT="0" distB="0" distL="0" distR="0" wp14:anchorId="38626ACF" wp14:editId="14DEA060">
            <wp:extent cx="2889504" cy="1081363"/>
            <wp:effectExtent l="0" t="0" r="635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981" cy="1101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86721" w14:textId="3E74C4AD" w:rsidR="00EC7680" w:rsidRDefault="00EC7680" w:rsidP="00F01546"/>
    <w:p w14:paraId="3C55F8D8" w14:textId="69F75658" w:rsidR="00AA7E6A" w:rsidRPr="00F01546" w:rsidRDefault="00414E60" w:rsidP="00F01546">
      <w:r w:rsidRPr="00F01546">
        <w:t>Между фирмами А и Б заключается договор купли-продажи драгоценных камней (</w:t>
      </w:r>
      <w:r>
        <w:t>партии бриллиантов</w:t>
      </w:r>
      <w:r w:rsidRPr="00F01546">
        <w:t>) с особыми условиями по оплате</w:t>
      </w:r>
      <w:r>
        <w:t xml:space="preserve"> –</w:t>
      </w:r>
      <w:r w:rsidRPr="00F01546">
        <w:t xml:space="preserve"> отсрочка платежа на значительный срок (до 12 месяцев). </w:t>
      </w:r>
    </w:p>
    <w:p w14:paraId="3688FA21" w14:textId="638F9F9C" w:rsidR="00F01546" w:rsidRPr="00F01546" w:rsidRDefault="00F01546" w:rsidP="00F01546">
      <w:r w:rsidRPr="00F01546">
        <w:t>Фирма Б перепрода</w:t>
      </w:r>
      <w:r w:rsidR="00B56839">
        <w:t>ё</w:t>
      </w:r>
      <w:r w:rsidRPr="00F01546">
        <w:t xml:space="preserve">т товар фирме В. </w:t>
      </w:r>
    </w:p>
    <w:p w14:paraId="3FF08794" w14:textId="77777777" w:rsidR="00F01546" w:rsidRPr="00F01546" w:rsidRDefault="00F01546" w:rsidP="00F01546">
      <w:r w:rsidRPr="00F01546">
        <w:t>Обязательства по оплате фирмой Б фирме А выполняются в незначительном размере (≈ 5%) либо не выполняются вообще.</w:t>
      </w:r>
    </w:p>
    <w:p w14:paraId="098DFD1B" w14:textId="039CC619" w:rsidR="00F01546" w:rsidRPr="00F01546" w:rsidRDefault="00F01546" w:rsidP="00F01546">
      <w:r w:rsidRPr="00F01546">
        <w:t xml:space="preserve">Фирма А исчезает до наступления окончательного срока оплаты. </w:t>
      </w:r>
      <w:r w:rsidR="00B56839">
        <w:t>Откуда фирма А получила товар, остаётся неизвестно.</w:t>
      </w:r>
    </w:p>
    <w:p w14:paraId="27339B19" w14:textId="1B178AE4" w:rsidR="00F01546" w:rsidRPr="00F01546" w:rsidRDefault="00F01546" w:rsidP="00F01546">
      <w:r w:rsidRPr="00F01546">
        <w:t>Задолженность фирмы Б перед фирмой А через определ</w:t>
      </w:r>
      <w:r w:rsidR="00B56839">
        <w:t>ё</w:t>
      </w:r>
      <w:r w:rsidRPr="00F01546">
        <w:t>нное время списывается</w:t>
      </w:r>
      <w:r w:rsidR="00B56839">
        <w:t>,</w:t>
      </w:r>
      <w:r w:rsidRPr="00F01546">
        <w:t xml:space="preserve"> либо фирма Б также исчезает. </w:t>
      </w:r>
    </w:p>
    <w:p w14:paraId="65ABCEC8" w14:textId="0299DF91" w:rsidR="00A00126" w:rsidRDefault="00F01546" w:rsidP="00F01546">
      <w:r w:rsidRPr="00F01546">
        <w:t>Легализованный товар используется фирмой В</w:t>
      </w:r>
      <w:r w:rsidR="00AA7E6A">
        <w:t xml:space="preserve"> – законопослушным изготовителем ювелирных изделий.</w:t>
      </w:r>
    </w:p>
    <w:p w14:paraId="72297D8E" w14:textId="77777777" w:rsidR="00576380" w:rsidRDefault="00576380"/>
    <w:p w14:paraId="68386A74" w14:textId="27736256" w:rsidR="00576380" w:rsidRDefault="00576380" w:rsidP="00576380">
      <w:pPr>
        <w:rPr>
          <w:b/>
        </w:rPr>
      </w:pPr>
      <w:r w:rsidRPr="00576380">
        <w:rPr>
          <w:b/>
        </w:rPr>
        <w:t xml:space="preserve">Схема </w:t>
      </w:r>
      <w:r>
        <w:rPr>
          <w:b/>
        </w:rPr>
        <w:t>2</w:t>
      </w:r>
      <w:r w:rsidRPr="00576380">
        <w:rPr>
          <w:b/>
        </w:rPr>
        <w:t>.</w:t>
      </w:r>
    </w:p>
    <w:p w14:paraId="107B5374" w14:textId="7231705D" w:rsidR="00B56839" w:rsidRDefault="00B56839" w:rsidP="00B56839">
      <w:pPr>
        <w:ind w:firstLine="0"/>
        <w:jc w:val="center"/>
      </w:pPr>
      <w:r>
        <w:rPr>
          <w:noProof/>
        </w:rPr>
        <w:drawing>
          <wp:inline distT="0" distB="0" distL="0" distR="0" wp14:anchorId="6DB0817D" wp14:editId="27649338">
            <wp:extent cx="2940710" cy="1569847"/>
            <wp:effectExtent l="0" t="0" r="0" b="0"/>
            <wp:docPr id="2" name="Рисунок 2" descr="Изображение выглядит как текст, часы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часы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770" cy="15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46A56" w14:textId="56570809" w:rsidR="00337131" w:rsidRDefault="00337131" w:rsidP="00337131">
      <w:r w:rsidRPr="00576380">
        <w:t xml:space="preserve">Между фирмами А и Б заключается договор поставки радиоэлектронного лома, содержащего золото (якобы </w:t>
      </w:r>
      <w:r w:rsidRPr="00576380">
        <w:lastRenderedPageBreak/>
        <w:t>радиоэлектронных блоков</w:t>
      </w:r>
      <w:r>
        <w:t xml:space="preserve"> с содержанием золота около 5%; указанное содержание золота не соответствует характеристикам типового радиоэлектронного лома, кроме того, отсутствуют другие </w:t>
      </w:r>
      <w:r w:rsidR="00CC1347">
        <w:t>ДМ, характерные для такого</w:t>
      </w:r>
      <w:r w:rsidR="00F45C3A">
        <w:t xml:space="preserve"> вида</w:t>
      </w:r>
      <w:r w:rsidR="00CC1347">
        <w:t xml:space="preserve"> сырья</w:t>
      </w:r>
      <w:r w:rsidRPr="00576380">
        <w:t>).</w:t>
      </w:r>
      <w:r>
        <w:t xml:space="preserve"> </w:t>
      </w:r>
      <w:r w:rsidRPr="00576380">
        <w:t xml:space="preserve"> Оплата осуществляется по полной рыночной стоимости золота</w:t>
      </w:r>
      <w:r>
        <w:t xml:space="preserve"> (что также невозможно, </w:t>
      </w:r>
      <w:proofErr w:type="gramStart"/>
      <w:r>
        <w:t>т.к.</w:t>
      </w:r>
      <w:proofErr w:type="gramEnd"/>
      <w:r>
        <w:t xml:space="preserve"> стоимость золота в радиоэлектронном ломе, как правило, </w:t>
      </w:r>
      <w:r w:rsidR="006A31D1">
        <w:t xml:space="preserve">составляет </w:t>
      </w:r>
      <w:r>
        <w:t xml:space="preserve">5-35% от стоимости </w:t>
      </w:r>
      <w:r w:rsidR="006A31D1">
        <w:t xml:space="preserve">чистого </w:t>
      </w:r>
      <w:r>
        <w:t>золота)</w:t>
      </w:r>
      <w:r w:rsidRPr="00576380">
        <w:t xml:space="preserve">. </w:t>
      </w:r>
    </w:p>
    <w:p w14:paraId="5758D0C9" w14:textId="7269225A" w:rsidR="00576380" w:rsidRPr="00576380" w:rsidRDefault="00576380" w:rsidP="00576380">
      <w:r w:rsidRPr="00576380">
        <w:t xml:space="preserve">Фирма Б состоит на </w:t>
      </w:r>
      <w:proofErr w:type="spellStart"/>
      <w:r w:rsidRPr="00576380">
        <w:t>спецуч</w:t>
      </w:r>
      <w:r w:rsidR="00B56839">
        <w:t>ё</w:t>
      </w:r>
      <w:r w:rsidRPr="00576380">
        <w:t>те</w:t>
      </w:r>
      <w:proofErr w:type="spellEnd"/>
      <w:r w:rsidRPr="00576380">
        <w:t xml:space="preserve"> в том числе на переработку лома и отходов драгоценных металлов, однако, собственная производственная база отсутствует.</w:t>
      </w:r>
    </w:p>
    <w:p w14:paraId="054E9766" w14:textId="4ADEB73B" w:rsidR="00576380" w:rsidRPr="00576380" w:rsidRDefault="00576380" w:rsidP="00576380">
      <w:r w:rsidRPr="00576380">
        <w:t xml:space="preserve">Фирма В (из другого региона, на </w:t>
      </w:r>
      <w:proofErr w:type="spellStart"/>
      <w:r w:rsidRPr="00576380">
        <w:t>спецуч</w:t>
      </w:r>
      <w:r w:rsidR="00DA7D9E">
        <w:t>ё</w:t>
      </w:r>
      <w:r w:rsidRPr="00576380">
        <w:t>те</w:t>
      </w:r>
      <w:proofErr w:type="spellEnd"/>
      <w:r w:rsidRPr="00576380">
        <w:t xml:space="preserve"> не состоит) оказывает услуги фирме Б по первичной переработке ЛОДМ в высокопробный (≈ 25%) золотосодержащий полупродукт (якобы платы, радиоэлементы</w:t>
      </w:r>
      <w:r w:rsidR="00AE3BC6">
        <w:t>; процент содержания золота также завышен в несколько раз</w:t>
      </w:r>
      <w:r w:rsidR="00DA7D9E">
        <w:t xml:space="preserve"> относительно типового лома</w:t>
      </w:r>
      <w:r w:rsidRPr="00576380">
        <w:t xml:space="preserve">). Оплата </w:t>
      </w:r>
      <w:r w:rsidR="00AE3BC6">
        <w:t>услуг по переработке</w:t>
      </w:r>
      <w:r w:rsidRPr="00576380">
        <w:t xml:space="preserve"> не производится.</w:t>
      </w:r>
    </w:p>
    <w:p w14:paraId="3312D881" w14:textId="77777777" w:rsidR="00576380" w:rsidRPr="00576380" w:rsidRDefault="00576380" w:rsidP="00576380">
      <w:r w:rsidRPr="00576380">
        <w:t>Фирмы А, Б, В аффилированы одному лицу.</w:t>
      </w:r>
    </w:p>
    <w:p w14:paraId="7508AC65" w14:textId="2A2B5FBE" w:rsidR="00576380" w:rsidRPr="00576380" w:rsidRDefault="00576380" w:rsidP="00576380">
      <w:r w:rsidRPr="00576380">
        <w:t xml:space="preserve">Аффинажный завод Г аффинирует полученный от фирмы Б полупродукт на давальческой основе. При этом, по данным входного контроля аффинажного завода Г, на переработку поступили слитки неправильной формы с содержанием золота </w:t>
      </w:r>
      <w:proofErr w:type="gramStart"/>
      <w:r w:rsidRPr="00576380">
        <w:t>98-99</w:t>
      </w:r>
      <w:proofErr w:type="gramEnd"/>
      <w:r w:rsidRPr="00576380">
        <w:t>%</w:t>
      </w:r>
      <w:r w:rsidR="00AE3BC6">
        <w:t xml:space="preserve"> (а не платы и радиоэлементы)</w:t>
      </w:r>
      <w:r w:rsidRPr="00576380">
        <w:t>.</w:t>
      </w:r>
    </w:p>
    <w:p w14:paraId="68CA8F3B" w14:textId="77777777" w:rsidR="00576380" w:rsidRPr="00576380" w:rsidRDefault="00576380" w:rsidP="00576380">
      <w:r w:rsidRPr="00576380">
        <w:t xml:space="preserve">Аффинированное золото фирма Б продает банку Д. </w:t>
      </w:r>
    </w:p>
    <w:p w14:paraId="3DE5C40B" w14:textId="20F57A5A" w:rsidR="00576380" w:rsidRPr="00576380" w:rsidRDefault="00576380" w:rsidP="00576380">
      <w:r w:rsidRPr="00576380">
        <w:t>Полученная от банка Д сумма за реализованное золото не покрывает расходы фирмы Б на покупку ЛОДМ (оплата фирме А) и аффинаж (оплата заводу Г)</w:t>
      </w:r>
      <w:r w:rsidR="00DA7D9E">
        <w:t>,</w:t>
      </w:r>
      <w:r w:rsidRPr="00576380">
        <w:t xml:space="preserve"> даже без уч</w:t>
      </w:r>
      <w:r w:rsidR="00DA7D9E">
        <w:t>ё</w:t>
      </w:r>
      <w:r w:rsidRPr="00576380">
        <w:t xml:space="preserve">та затрат фирмы В, </w:t>
      </w:r>
      <w:proofErr w:type="gramStart"/>
      <w:r w:rsidRPr="00576380">
        <w:t>т.е.</w:t>
      </w:r>
      <w:proofErr w:type="gramEnd"/>
      <w:r w:rsidRPr="00576380">
        <w:t xml:space="preserve"> вся операция не имеет очевидного экономического смысла. </w:t>
      </w:r>
    </w:p>
    <w:p w14:paraId="329EAC45" w14:textId="583160A5" w:rsidR="00576380" w:rsidRDefault="00576380" w:rsidP="00576380">
      <w:r w:rsidRPr="00576380">
        <w:t>Золото неизвестного происхождения в больших количествах легализовано.</w:t>
      </w:r>
    </w:p>
    <w:p w14:paraId="40724D3D" w14:textId="7C09E131" w:rsidR="00E06B68" w:rsidRDefault="00E06B68" w:rsidP="00576380"/>
    <w:p w14:paraId="1700ECEE" w14:textId="5CED5911" w:rsidR="00E06B68" w:rsidRPr="00E06B68" w:rsidRDefault="00E06B68" w:rsidP="00E06B68">
      <w:pPr>
        <w:rPr>
          <w:b/>
        </w:rPr>
      </w:pPr>
      <w:r w:rsidRPr="00E06B68">
        <w:rPr>
          <w:b/>
        </w:rPr>
        <w:t xml:space="preserve">Схема </w:t>
      </w:r>
      <w:r w:rsidR="00C33959">
        <w:rPr>
          <w:b/>
        </w:rPr>
        <w:t>3</w:t>
      </w:r>
      <w:r w:rsidRPr="00E06B68">
        <w:rPr>
          <w:b/>
        </w:rPr>
        <w:t>.</w:t>
      </w:r>
    </w:p>
    <w:p w14:paraId="5512297F" w14:textId="23D7D18C" w:rsidR="00C33959" w:rsidRDefault="00960B55" w:rsidP="00C33959">
      <w:pPr>
        <w:ind w:firstLine="0"/>
        <w:jc w:val="center"/>
      </w:pPr>
      <w:r>
        <w:rPr>
          <w:noProof/>
        </w:rPr>
        <w:drawing>
          <wp:inline distT="0" distB="0" distL="0" distR="0" wp14:anchorId="298E9EB5" wp14:editId="5F6B5E18">
            <wp:extent cx="2999232" cy="1477654"/>
            <wp:effectExtent l="0" t="0" r="0" b="8255"/>
            <wp:docPr id="3" name="Рисунок 3" descr="Изображение выглядит как текст, часы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, часы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165" cy="150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E2D59" w14:textId="187ED731" w:rsidR="00E06B68" w:rsidRPr="00E06B68" w:rsidRDefault="00E06B68" w:rsidP="00E06B68">
      <w:r w:rsidRPr="00E06B68">
        <w:t>Комитент А сдает в магазин Б, в котором является учредителем</w:t>
      </w:r>
      <w:r>
        <w:t xml:space="preserve"> и руководителем (хозяином)</w:t>
      </w:r>
      <w:r w:rsidRPr="00E06B68">
        <w:t xml:space="preserve">, ювелирные изделия с фальшивыми оттисками государственного пробирного клейма и незарегистрированными </w:t>
      </w:r>
      <w:proofErr w:type="spellStart"/>
      <w:r w:rsidRPr="00E06B68">
        <w:t>именниками</w:t>
      </w:r>
      <w:proofErr w:type="spellEnd"/>
      <w:r w:rsidRPr="00E06B68">
        <w:t xml:space="preserve"> в большом количестве.</w:t>
      </w:r>
    </w:p>
    <w:p w14:paraId="7E6E5C5C" w14:textId="377D2177" w:rsidR="00E06B68" w:rsidRPr="00E06B68" w:rsidRDefault="00E06B68" w:rsidP="00E06B68">
      <w:r w:rsidRPr="00E06B68">
        <w:lastRenderedPageBreak/>
        <w:t xml:space="preserve">Деньги за проданные изделия магазин Б комитенту-хозяину А не выплачивает, показывая в </w:t>
      </w:r>
      <w:r w:rsidR="00121B9E">
        <w:t xml:space="preserve">бухгалтерском </w:t>
      </w:r>
      <w:r w:rsidRPr="00E06B68">
        <w:t>балансе кредиторскую задолженность (</w:t>
      </w:r>
      <w:r w:rsidR="00B33C7B">
        <w:t>более</w:t>
      </w:r>
      <w:r w:rsidRPr="00E06B68">
        <w:t xml:space="preserve"> 3</w:t>
      </w:r>
      <w:r w:rsidR="00B33C7B">
        <w:t>0</w:t>
      </w:r>
      <w:r w:rsidRPr="00E06B68">
        <w:t xml:space="preserve"> млн. руб.)</w:t>
      </w:r>
      <w:r>
        <w:t>.</w:t>
      </w:r>
    </w:p>
    <w:p w14:paraId="6ADA3BFE" w14:textId="0CA04E7A" w:rsidR="00E06B68" w:rsidRPr="00E06B68" w:rsidRDefault="00E06B68" w:rsidP="00E06B68">
      <w:r w:rsidRPr="00E06B68">
        <w:t>Хозяин А берет из кассы магазина Б наличные денежные средства в значительных объемах якобы на хозяйственные нужды</w:t>
      </w:r>
      <w:r w:rsidR="00DA7D9E">
        <w:t xml:space="preserve"> ("покупка карандашей")</w:t>
      </w:r>
      <w:r w:rsidRPr="00E06B68">
        <w:t>. Схема изъятия наличности следующая: при накоплении в кассе магазина Б наличности больше установленного лимита по кассе хозяин А возвращает ранее полученную на хозяйственные расходы сумму (например, 97 млн. руб.) и тут же берет новую сумму (например, 99 млн. руб.). За полтора года магазин Б ни разу не переводил деньги из кассы на расч</w:t>
      </w:r>
      <w:r w:rsidR="00F50CE1">
        <w:t>ё</w:t>
      </w:r>
      <w:r w:rsidRPr="00E06B68">
        <w:t>тный сч</w:t>
      </w:r>
      <w:r w:rsidR="00F50CE1">
        <w:t>ё</w:t>
      </w:r>
      <w:r w:rsidRPr="00E06B68">
        <w:t xml:space="preserve">т. В </w:t>
      </w:r>
      <w:r w:rsidR="0098794D">
        <w:t xml:space="preserve">бухгалтерском </w:t>
      </w:r>
      <w:r w:rsidRPr="00E06B68">
        <w:t xml:space="preserve">балансе магазина Б показывается дебиторская задолженность (более 100 млн. руб.). При условии незначительного срока деятельности фирмы Б (по этому же адресу регистрируются новые юридические лица или предприниматели) дебиторская и кредиторская задолженности оказываются неисполненными. </w:t>
      </w:r>
    </w:p>
    <w:p w14:paraId="513C61CE" w14:textId="31B1304C" w:rsidR="00E06B68" w:rsidRPr="00E06B68" w:rsidRDefault="00E06B68" w:rsidP="00E06B68">
      <w:r w:rsidRPr="00E06B68">
        <w:t xml:space="preserve">Аналогичные ювелирные изделия с фальшивыми оттисками государственного пробирного клейма и незарегистрированными </w:t>
      </w:r>
      <w:proofErr w:type="spellStart"/>
      <w:r w:rsidRPr="00E06B68">
        <w:t>именниками</w:t>
      </w:r>
      <w:proofErr w:type="spellEnd"/>
      <w:r w:rsidRPr="00E06B68">
        <w:t xml:space="preserve"> поступают от комитента Г (от неизвестного физического лица, пользующегося утерянным паспортом Г</w:t>
      </w:r>
      <w:r w:rsidR="00960B55">
        <w:t>; предположительно</w:t>
      </w:r>
      <w:r w:rsidR="00F50CE1">
        <w:t>,</w:t>
      </w:r>
      <w:r w:rsidR="00960B55">
        <w:t xml:space="preserve"> паспортом Г пользуется хозяин А</w:t>
      </w:r>
      <w:r w:rsidRPr="00E06B68">
        <w:t>).</w:t>
      </w:r>
    </w:p>
    <w:p w14:paraId="1480F048" w14:textId="77777777" w:rsidR="00E06B68" w:rsidRPr="00E06B68" w:rsidRDefault="00E06B68" w:rsidP="00E06B68">
      <w:r w:rsidRPr="00E06B68">
        <w:t>Фальшивые ювелирные изделия фирма Б реализует в розничной торговле законопослушным покупателям В.</w:t>
      </w:r>
    </w:p>
    <w:p w14:paraId="318EC8D5" w14:textId="315C56DF" w:rsidR="00E06B68" w:rsidRPr="00E06B68" w:rsidRDefault="00E06B68" w:rsidP="00E06B68">
      <w:r w:rsidRPr="00E06B68">
        <w:t xml:space="preserve">Добросовестные поставщики ювелирных изделий Д испытывают трудности с получением денег от магазина Б за поставленный товар, </w:t>
      </w:r>
      <w:proofErr w:type="gramStart"/>
      <w:r w:rsidRPr="00E06B68">
        <w:t>т.к.</w:t>
      </w:r>
      <w:proofErr w:type="gramEnd"/>
      <w:r w:rsidRPr="00E06B68">
        <w:t xml:space="preserve"> на расч</w:t>
      </w:r>
      <w:r w:rsidR="00BA7688">
        <w:t>ё</w:t>
      </w:r>
      <w:r w:rsidRPr="00E06B68">
        <w:t>тном сч</w:t>
      </w:r>
      <w:r w:rsidR="00BA7688">
        <w:t>ё</w:t>
      </w:r>
      <w:r w:rsidRPr="00E06B68">
        <w:t xml:space="preserve">те магазина Б </w:t>
      </w:r>
      <w:r w:rsidR="00C33959">
        <w:t xml:space="preserve">денег </w:t>
      </w:r>
      <w:r w:rsidRPr="00E06B68">
        <w:t>практически нет.</w:t>
      </w:r>
    </w:p>
    <w:p w14:paraId="2211124F" w14:textId="03F81DC5" w:rsidR="00E06B68" w:rsidRDefault="00E06B68" w:rsidP="00576380"/>
    <w:p w14:paraId="3B1151B1" w14:textId="7C500374" w:rsidR="007436F4" w:rsidRPr="007436F4" w:rsidRDefault="007436F4" w:rsidP="007436F4">
      <w:pPr>
        <w:rPr>
          <w:b/>
        </w:rPr>
      </w:pPr>
      <w:r w:rsidRPr="007436F4">
        <w:rPr>
          <w:b/>
        </w:rPr>
        <w:t xml:space="preserve">Схема </w:t>
      </w:r>
      <w:r>
        <w:rPr>
          <w:b/>
        </w:rPr>
        <w:t>4</w:t>
      </w:r>
      <w:r w:rsidRPr="007436F4">
        <w:rPr>
          <w:b/>
        </w:rPr>
        <w:t>.</w:t>
      </w:r>
    </w:p>
    <w:p w14:paraId="6F0EAF9C" w14:textId="55D35A12" w:rsidR="007436F4" w:rsidRDefault="00EE0EF8" w:rsidP="00EE0EF8">
      <w:pPr>
        <w:ind w:firstLine="0"/>
        <w:jc w:val="center"/>
      </w:pPr>
      <w:r>
        <w:rPr>
          <w:noProof/>
        </w:rPr>
        <w:drawing>
          <wp:inline distT="0" distB="0" distL="0" distR="0" wp14:anchorId="5B23FF67" wp14:editId="31F8F9FF">
            <wp:extent cx="2999232" cy="154914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827" cy="155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7BAA2" w14:textId="2173E484" w:rsidR="007436F4" w:rsidRPr="007436F4" w:rsidRDefault="007436F4" w:rsidP="007436F4">
      <w:r w:rsidRPr="007436F4">
        <w:t xml:space="preserve">Фирма А (из другого региона) является единственным поставщиком ювелирных изделий в фирму Б. Стоимость поступающих ювелирных изделий необоснованно занижена; по некоторым позициям стоимость ювелирного изделия </w:t>
      </w:r>
      <w:r>
        <w:t xml:space="preserve">даже </w:t>
      </w:r>
      <w:r w:rsidRPr="007436F4">
        <w:t xml:space="preserve">ниже стоимости золота и бриллиантов, из которых оно изготовлено. </w:t>
      </w:r>
    </w:p>
    <w:p w14:paraId="663FAFB1" w14:textId="77777777" w:rsidR="007436F4" w:rsidRPr="007436F4" w:rsidRDefault="007436F4" w:rsidP="007436F4">
      <w:r w:rsidRPr="007436F4">
        <w:lastRenderedPageBreak/>
        <w:t>Магазин Б делает торговую наценку от 300% до 1500% (стоимость изделий увеличивается в 4–16 раз). Система налогообложения – ЕНВД.</w:t>
      </w:r>
    </w:p>
    <w:p w14:paraId="34440726" w14:textId="77777777" w:rsidR="007436F4" w:rsidRPr="007436F4" w:rsidRDefault="007436F4" w:rsidP="007436F4">
      <w:r w:rsidRPr="007436F4">
        <w:t>Ювелирные изделия фирма Б реализует в розничной торговле. Покупатели Д – законопослушные граждане.</w:t>
      </w:r>
    </w:p>
    <w:p w14:paraId="30D2FB39" w14:textId="77777777" w:rsidR="007436F4" w:rsidRPr="007436F4" w:rsidRDefault="007436F4" w:rsidP="007436F4">
      <w:r w:rsidRPr="007436F4">
        <w:t>Полученная сверхприбыль помимо зарплаты и аренды расходуется на скупку ювелирных изделий и лома от населения В.</w:t>
      </w:r>
    </w:p>
    <w:p w14:paraId="78B8C170" w14:textId="2C293DF2" w:rsidR="007436F4" w:rsidRPr="007436F4" w:rsidRDefault="007436F4" w:rsidP="007436F4">
      <w:r w:rsidRPr="007436F4">
        <w:t>Скупленные ценности реализуются фирме Г.</w:t>
      </w:r>
      <w:r w:rsidR="009F22C3">
        <w:t xml:space="preserve"> </w:t>
      </w:r>
      <w:r w:rsidRPr="007436F4">
        <w:t>Между фирмами Б и Г заключается договор поставки (купли-продажи) скупленных ценностей с отсрочкой платежа на 12 месяцев. Обязательства по оплате фирмой Г фирме Б не выполняются. Фирма Г исчезает до наступления срока оплаты. Каждые 3 месяца появляется новая фирма Г. Дебиторская задолженность списывается.</w:t>
      </w:r>
    </w:p>
    <w:p w14:paraId="62E1EA9C" w14:textId="77777777" w:rsidR="007436F4" w:rsidRPr="007436F4" w:rsidRDefault="007436F4" w:rsidP="007436F4">
      <w:r w:rsidRPr="007436F4">
        <w:t>Предположительно, фирмы А, Б, Г принадлежат одному хозяину.</w:t>
      </w:r>
    </w:p>
    <w:p w14:paraId="0FF24581" w14:textId="77777777" w:rsidR="007436F4" w:rsidRPr="007436F4" w:rsidRDefault="007436F4" w:rsidP="007436F4"/>
    <w:p w14:paraId="5C612FBE" w14:textId="4715A591" w:rsidR="007436F4" w:rsidRPr="007436F4" w:rsidRDefault="007436F4" w:rsidP="007436F4">
      <w:pPr>
        <w:rPr>
          <w:b/>
        </w:rPr>
      </w:pPr>
      <w:r w:rsidRPr="007436F4">
        <w:rPr>
          <w:b/>
        </w:rPr>
        <w:t xml:space="preserve">Схема </w:t>
      </w:r>
      <w:r>
        <w:rPr>
          <w:b/>
        </w:rPr>
        <w:t>5</w:t>
      </w:r>
      <w:r w:rsidRPr="007436F4">
        <w:rPr>
          <w:b/>
        </w:rPr>
        <w:t>.</w:t>
      </w:r>
    </w:p>
    <w:p w14:paraId="1771699D" w14:textId="707E3B1C" w:rsidR="007436F4" w:rsidRPr="007436F4" w:rsidRDefault="007436F4" w:rsidP="007436F4">
      <w:r w:rsidRPr="007436F4">
        <w:t>Организация встает на специальный уч</w:t>
      </w:r>
      <w:r w:rsidR="00443E91">
        <w:t>ё</w:t>
      </w:r>
      <w:r w:rsidRPr="007436F4">
        <w:t>т в качестве изготовителя ювелирных изделий. Фактически производственная база отсутствует</w:t>
      </w:r>
      <w:r w:rsidR="00443E91">
        <w:t xml:space="preserve"> либо не приспособлена для изготовления изделий, предъявляемых на клеймение</w:t>
      </w:r>
      <w:r w:rsidRPr="007436F4">
        <w:t>. На нелегально ввез</w:t>
      </w:r>
      <w:r w:rsidR="00443E91">
        <w:t>ё</w:t>
      </w:r>
      <w:r w:rsidRPr="007436F4">
        <w:t xml:space="preserve">нных из-за рубежа ювелирных изделиях ставятся </w:t>
      </w:r>
      <w:proofErr w:type="spellStart"/>
      <w:r w:rsidRPr="007436F4">
        <w:t>именники</w:t>
      </w:r>
      <w:proofErr w:type="spellEnd"/>
      <w:r w:rsidRPr="007436F4">
        <w:t xml:space="preserve"> Организации</w:t>
      </w:r>
      <w:r w:rsidR="00443E91">
        <w:t xml:space="preserve">. Имеющиеся иностранные знаки </w:t>
      </w:r>
      <w:proofErr w:type="spellStart"/>
      <w:r w:rsidR="00443E91">
        <w:t>сполировываются</w:t>
      </w:r>
      <w:proofErr w:type="spellEnd"/>
      <w:r w:rsidR="00443E91">
        <w:t>.</w:t>
      </w:r>
      <w:r w:rsidRPr="007436F4">
        <w:t xml:space="preserve"> </w:t>
      </w:r>
      <w:r w:rsidR="00443E91">
        <w:t>И</w:t>
      </w:r>
      <w:r w:rsidRPr="007436F4">
        <w:t>зделия легально клеймятся в инспекции пробирного надзора и реализуются добросовестным приобретателям.</w:t>
      </w:r>
    </w:p>
    <w:p w14:paraId="609AC377" w14:textId="2C498F36" w:rsidR="00E06B68" w:rsidRDefault="00E06B68" w:rsidP="00576380"/>
    <w:p w14:paraId="1D07E270" w14:textId="411069A2" w:rsidR="00E06B68" w:rsidRDefault="00E13C75" w:rsidP="00576380">
      <w:r>
        <w:t xml:space="preserve">Некоторые из описанных выше схем </w:t>
      </w:r>
      <w:r w:rsidR="004D74BE">
        <w:t>были достаточно распространёнными</w:t>
      </w:r>
      <w:r w:rsidR="004D74BE">
        <w:t xml:space="preserve"> и </w:t>
      </w:r>
      <w:r>
        <w:t xml:space="preserve">встречались неоднократно. </w:t>
      </w:r>
      <w:r w:rsidR="0040595A">
        <w:t xml:space="preserve">Это и </w:t>
      </w:r>
      <w:r w:rsidR="00053003">
        <w:t xml:space="preserve">могло </w:t>
      </w:r>
      <w:r w:rsidR="0040595A">
        <w:t>послужи</w:t>
      </w:r>
      <w:r w:rsidR="00053003">
        <w:t>ть</w:t>
      </w:r>
      <w:r w:rsidR="0040595A">
        <w:t xml:space="preserve"> основанием для </w:t>
      </w:r>
      <w:r w:rsidR="00920082">
        <w:t>описанных в начале статьи изменений законодательства.</w:t>
      </w:r>
    </w:p>
    <w:p w14:paraId="6C6EA299" w14:textId="6B60B43A" w:rsidR="00920082" w:rsidRDefault="00920082" w:rsidP="00576380"/>
    <w:p w14:paraId="77EEFD98" w14:textId="36783FFB" w:rsidR="00920082" w:rsidRDefault="00920082" w:rsidP="00576380">
      <w:r>
        <w:t xml:space="preserve">Искренне надеюсь, что с введением маркировки и системы прослеживаемости </w:t>
      </w:r>
      <w:r w:rsidR="00BA1264" w:rsidRPr="00BA1264">
        <w:rPr>
          <w:bCs/>
        </w:rPr>
        <w:t>драгоценных металлов, драгоценных камней и изделий из них при их обращении</w:t>
      </w:r>
      <w:r w:rsidR="00BA1264">
        <w:rPr>
          <w:bCs/>
        </w:rPr>
        <w:t xml:space="preserve"> описанные схемы уйдут в прошлое</w:t>
      </w:r>
      <w:r w:rsidR="00DB0413">
        <w:rPr>
          <w:bCs/>
        </w:rPr>
        <w:t>, а ювелирный бизнес станет прозрачнее.</w:t>
      </w:r>
    </w:p>
    <w:p w14:paraId="0F8F22B1" w14:textId="0132A46A" w:rsidR="00E06B68" w:rsidRDefault="00E06B68" w:rsidP="00576380"/>
    <w:sectPr w:rsidR="00E06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94"/>
    <w:rsid w:val="00053003"/>
    <w:rsid w:val="000A26C2"/>
    <w:rsid w:val="00111CA5"/>
    <w:rsid w:val="00121B9E"/>
    <w:rsid w:val="00140C3E"/>
    <w:rsid w:val="00337131"/>
    <w:rsid w:val="003F781F"/>
    <w:rsid w:val="0040595A"/>
    <w:rsid w:val="00414E60"/>
    <w:rsid w:val="00443E91"/>
    <w:rsid w:val="004D74BE"/>
    <w:rsid w:val="00576380"/>
    <w:rsid w:val="006A31D1"/>
    <w:rsid w:val="006A37DB"/>
    <w:rsid w:val="00701D9E"/>
    <w:rsid w:val="00732E9F"/>
    <w:rsid w:val="007436F4"/>
    <w:rsid w:val="00866EC8"/>
    <w:rsid w:val="00877D8D"/>
    <w:rsid w:val="008C747E"/>
    <w:rsid w:val="008E30E0"/>
    <w:rsid w:val="00920082"/>
    <w:rsid w:val="00960B55"/>
    <w:rsid w:val="009869CE"/>
    <w:rsid w:val="0098794D"/>
    <w:rsid w:val="009F22C3"/>
    <w:rsid w:val="00A00126"/>
    <w:rsid w:val="00A046D8"/>
    <w:rsid w:val="00A31793"/>
    <w:rsid w:val="00AA7E6A"/>
    <w:rsid w:val="00AE3BC6"/>
    <w:rsid w:val="00B33C7B"/>
    <w:rsid w:val="00B56839"/>
    <w:rsid w:val="00B77DD1"/>
    <w:rsid w:val="00BA1264"/>
    <w:rsid w:val="00BA7688"/>
    <w:rsid w:val="00C114F5"/>
    <w:rsid w:val="00C27894"/>
    <w:rsid w:val="00C33959"/>
    <w:rsid w:val="00CC1347"/>
    <w:rsid w:val="00D625A2"/>
    <w:rsid w:val="00D642E7"/>
    <w:rsid w:val="00D6622A"/>
    <w:rsid w:val="00D679AC"/>
    <w:rsid w:val="00D77B0A"/>
    <w:rsid w:val="00DA7D9E"/>
    <w:rsid w:val="00DB0413"/>
    <w:rsid w:val="00E06B68"/>
    <w:rsid w:val="00E13C75"/>
    <w:rsid w:val="00E42961"/>
    <w:rsid w:val="00E54CD1"/>
    <w:rsid w:val="00EC7680"/>
    <w:rsid w:val="00EE0EF8"/>
    <w:rsid w:val="00F01546"/>
    <w:rsid w:val="00F1365E"/>
    <w:rsid w:val="00F375B8"/>
    <w:rsid w:val="00F45C3A"/>
    <w:rsid w:val="00F50CE1"/>
    <w:rsid w:val="00F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0C96"/>
  <w15:chartTrackingRefBased/>
  <w15:docId w15:val="{6126DCD9-4849-4011-8DD1-1E07DEA6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4EC63-F2B2-41FF-A3D9-37EDE8806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5</cp:revision>
  <dcterms:created xsi:type="dcterms:W3CDTF">2022-01-17T18:34:00Z</dcterms:created>
  <dcterms:modified xsi:type="dcterms:W3CDTF">2022-01-18T11:00:00Z</dcterms:modified>
</cp:coreProperties>
</file>