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DC89" w14:textId="77777777" w:rsidR="001E3944" w:rsidRPr="001E3944" w:rsidRDefault="001E3944" w:rsidP="001E3944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E39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ФЕДЕРАЛЬНАЯ ПРОБИРНАЯ ПАЛАТА </w:t>
      </w:r>
    </w:p>
    <w:p w14:paraId="34F03901" w14:textId="77777777" w:rsidR="001E3944" w:rsidRPr="001E3944" w:rsidRDefault="001E3944" w:rsidP="001E3944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E39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  </w:t>
      </w:r>
    </w:p>
    <w:p w14:paraId="7EC7AEE8" w14:textId="77777777" w:rsidR="001E3944" w:rsidRPr="001E3944" w:rsidRDefault="001E3944" w:rsidP="001E3944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E39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РУКОВОДСТВО </w:t>
      </w:r>
    </w:p>
    <w:p w14:paraId="4D8DE86D" w14:textId="77777777" w:rsidR="001E3944" w:rsidRPr="001E3944" w:rsidRDefault="001E3944" w:rsidP="001E3944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E39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ПО СОБЛЮДЕНИЮ ОБЯЗАТЕЛЬНЫХ ТРЕБОВАНИЙ ПРИ ОСУЩЕСТВЛЕНИИ </w:t>
      </w:r>
    </w:p>
    <w:p w14:paraId="581A7809" w14:textId="77777777" w:rsidR="001E3944" w:rsidRPr="001E3944" w:rsidRDefault="001E3944" w:rsidP="001E3944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1E39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ФЕДЕРАЛЬНОГО ГОСУДАРСТВЕННОГО ПРОБИРНОГО НАДЗОРА </w:t>
      </w:r>
    </w:p>
    <w:p w14:paraId="0A7BD454" w14:textId="77777777" w:rsidR="001E3944" w:rsidRP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4B8D52F0" w14:textId="77777777" w:rsidR="001E3944" w:rsidRPr="001E3944" w:rsidRDefault="001E3944" w:rsidP="001E394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1. Общие положения</w:t>
      </w: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7B3926A" w14:textId="77777777" w:rsidR="001E3944" w:rsidRP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F049C17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Руководство по соблюдению обязательных требований при осуществлении федерального государственного пробирного надзора (далее - руководство) разработано в соответствии со </w:t>
      </w:r>
      <w:hyperlink r:id="rId4" w:history="1">
        <w:r w:rsidRPr="001E39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статьей 14</w:t>
        </w:r>
      </w:hyperlink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31 июля 2020 г. N 247-ФЗ "Об обязательных требованиях в Российской Федерации" и </w:t>
      </w:r>
      <w:hyperlink r:id="rId5" w:history="1">
        <w:r w:rsidRPr="001E39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пунктом 5 части 3 статьи 46</w:t>
        </w:r>
      </w:hyperlink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Федерального закона от 31 июля 2020 г. N 248-ФЗ "О государственном контроле (надзоре) и муниципальном контроле в Российской Федерации" в целях предупреждения нарушений обязательных требований при осуществлении федерального государственного пробирного надзора и оказания содействия участникам оборота продукции из драгоценных металлов и драгоценных камней и изделий из них (далее соответственно - ДМ, ДК; а при совместном упоминании - ДМДК) по соблюдению обязательных требований при осуществлении федерального государственного пробирного надзора. </w:t>
      </w:r>
    </w:p>
    <w:p w14:paraId="3EE4DEF2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целей руководства используются следующие основные понятия: </w:t>
      </w:r>
    </w:p>
    <w:p w14:paraId="6D49B36B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продукция из ДМДК - ДМ в самородном и аффинированном виде, а также минеральное сырье и продукты его переработки, сплавы, полуфабрикаты, промышленные продукты, продукция, изготовленная из материалов природного или искусственного происхождения с использованием различных видов декоративной обработки, со вставками из ДК; продукция производственно-технического, научного, медицинского назначения, комплектующие детали, приборы, инструменты, оборудование, материалы, химические соединения, лом и отходы производства и потребления, содержащие ДМ, монеты; ДК в сыром (естественном) и обработанном виде, их полуфабрикаты, уникальные янтарные образования, приравненные к ДК в установленном законодательством Российской Федерации порядке, ДК, входящие в состав комплектующих деталей, а также приборы, инструменты, оборудование, продукция производственно-технического назначения, содержащая ДК, отходы ДК, рекуперированные ДК; </w:t>
      </w:r>
    </w:p>
    <w:p w14:paraId="3F74F0FB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оборот продукции, ювелирных изделий из ДМДК (далее соответственно - оборот ДМДК, ювелирные изделия) - переход права собственности и иных имущественных прав на ДМДК, прием в залог по договорам залога с передачей предмета залога залогодержателю (за исключением случаев, если таким залогодержателем или залогодателем является Центральный банк Российской Федерации, кредитная организация), изменение физического состояния или содержания ДМДК в любых веществах и материалах при добыче, производстве ДМ, добыче ДК (в части сортировки, первичной классификации и первичной оценки ДК), последующей обработке (переработке) и использовании ДМДК, перевозка ДМДК и продукции из них, а также хранение ДМДК (за исключением случаев хранения ценностей в Центральном банке Российской Федерации, кредитной организации), ввоз в Российскую Федерацию из государств, не входящих в Евразийский экономический союз, и вывоз из Российской Федерации в эти государства ДМДК и сырьевых товаров, содержащих ДМ, перемещение на территорию Российской Федерации из государств-членов Евразийского экономического союза и с территории Российской Федерации в эти государства ДМДК и сырьевых товаров, содержащих ДМ, а также случаи приема стандартных и мерных слитков аффинированных ДМ для зачисления ДМ на банковские счета (вклады) в ДМ, на ранее открытые обезличенные металлические счета физических и юридических лиц, случаи выдачи стандартных и мерных слитков аффинированных ДМ со списанием ДМ с банковских счетов (вкладов) в ДМ, с ранее открытых обезличенных металлических счетов физических и юридических лиц; </w:t>
      </w:r>
    </w:p>
    <w:p w14:paraId="044D9040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участник оборота ДМДК - юридическое лицо или индивидуальный предприниматель, осуществляющие оборот ДМДК. </w:t>
      </w:r>
    </w:p>
    <w:p w14:paraId="2EA38A2B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Руководство распространяется на участников оборота ДМДК осуществляющих, в том числе следующие операции: </w:t>
      </w:r>
    </w:p>
    <w:p w14:paraId="52F85FD3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1) добычу ДМДК; </w:t>
      </w:r>
    </w:p>
    <w:p w14:paraId="1D80F114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производство ДМ (извлечение ДМ из добытых руд, из концентратов, лома и отходов ДМ) и аффинаж; </w:t>
      </w:r>
    </w:p>
    <w:p w14:paraId="76AD546B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3) производство ювелирных изделий; </w:t>
      </w:r>
    </w:p>
    <w:p w14:paraId="728C8A00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4) обработку (огранку) ДК; </w:t>
      </w:r>
    </w:p>
    <w:p w14:paraId="14970908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5) обработку (переработку) лома и отходов ДМ; </w:t>
      </w:r>
    </w:p>
    <w:p w14:paraId="01422218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6) рекуперацию ДК; </w:t>
      </w:r>
    </w:p>
    <w:p w14:paraId="6122B04F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7) торговлю продукцией из ДМДК (оптовую, розничную, комиссионную, включая маркетплейсы и интернет-торговлю); </w:t>
      </w:r>
    </w:p>
    <w:p w14:paraId="0AD2AC62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8) изготовление ювелирных изделий по индивидуальному заказу населения и ремонт; </w:t>
      </w:r>
    </w:p>
    <w:p w14:paraId="4F2BD6D6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9) скупку ДМДК; </w:t>
      </w:r>
    </w:p>
    <w:p w14:paraId="5FDDA229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10) ломбардную деятельность. </w:t>
      </w:r>
    </w:p>
    <w:p w14:paraId="54A2F79A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Руководство не распространяется на: </w:t>
      </w:r>
    </w:p>
    <w:p w14:paraId="0B01C0B1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кредитные организации (банки) и Центральный банк Российской Федерации; </w:t>
      </w:r>
    </w:p>
    <w:p w14:paraId="5D49EF6F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организации, использующие в своей деятельности химические соединения ДМ для проведения анализов; </w:t>
      </w:r>
    </w:p>
    <w:p w14:paraId="78736ACF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организации, осуществляющие куплю-продажу и (или) использование готовых форм фармацевтической, парфюмерной и косметической продукции, содержащей химические соединения ДМ; </w:t>
      </w:r>
    </w:p>
    <w:p w14:paraId="7ED58034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образовательные организации, использующие в своей деятельности химические соединения ДМ при осуществлении образовательных процессов; </w:t>
      </w:r>
    </w:p>
    <w:p w14:paraId="5FA45894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д) организации, осуществляющие куплю-продажу и (или) использование серебросодержащих фотопластинок, фото- и кинопленки, фотобумаги и прочих светочувствительных фотоматериалов; </w:t>
      </w:r>
    </w:p>
    <w:p w14:paraId="3EE71230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е) организации, осуществляющие куплю-продажу и (или) использование лакокрасочной продукции, содержащей ДМ; </w:t>
      </w:r>
    </w:p>
    <w:p w14:paraId="41B18EE8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ж) медицинские организации, осуществляющие армирование нитями из ДМ, устанавливающие имплантаты, искусственные зубы, зубные протезы, протезные приспособления, а также использующие стоматологические цементы и другие стоматологические пломбировочные материалы, содержащие ДМ или изготовленные из них; </w:t>
      </w:r>
    </w:p>
    <w:p w14:paraId="53C44175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з) организации, использующие машины и оборудование, приборы, инструменты, электронную технику, пускорегулирующие устройства и устройства автоматики, электрические устройства, комплектующие детали, узлы, содержащие ДМ, за исключением организаций, использующих изготовленные из ДМ и их сплавов стеклоплавильные устройства, тигли, катализаторные сетки, лабораторную посуду; </w:t>
      </w:r>
    </w:p>
    <w:p w14:paraId="2B1003EA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и) организации, использующие для ремонта машин и оборудования, приборов, инструментов, электронной техники, пускорегулирующих устройств и устройств автоматики, электрических устройств химические соединения, сплавы, припои, содержащие ДМ; </w:t>
      </w:r>
    </w:p>
    <w:p w14:paraId="2072FCC1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к) организации, осуществляющие куплю-продажу и (или) использующие в своей деятельности инструменты и (или) изделия производственно-технического назначения, содержащие природные алмазы; </w:t>
      </w:r>
    </w:p>
    <w:p w14:paraId="76573C4C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л) органы государственной власти; </w:t>
      </w:r>
    </w:p>
    <w:p w14:paraId="0BB114B1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м) юридических лиц и индивидуальных предпринимателей, осуществляющих торговлю изделиями, изготовленными из недрагоценных металлов с покрытием из ДМ. </w:t>
      </w:r>
    </w:p>
    <w:p w14:paraId="23737F21" w14:textId="67C273B9" w:rsid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9DE6B22" w14:textId="77777777" w:rsidR="001E3944" w:rsidRP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0E0CAA4" w14:textId="77777777" w:rsidR="001E3944" w:rsidRPr="001E3944" w:rsidRDefault="001E3944" w:rsidP="001E394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lastRenderedPageBreak/>
        <w:t>2. Постановка на специальный учет и снятие со специального</w:t>
      </w: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ACAAB26" w14:textId="77777777" w:rsidR="001E3944" w:rsidRPr="001E3944" w:rsidRDefault="001E3944" w:rsidP="001E394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учета, а также изменение сведений в карте специального учета</w:t>
      </w: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C14CC22" w14:textId="77777777" w:rsidR="001E3944" w:rsidRPr="001E3944" w:rsidRDefault="001E3944" w:rsidP="001E394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участника оборота ДМДК в государственной интегрированной</w:t>
      </w: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4E833F4" w14:textId="77777777" w:rsidR="001E3944" w:rsidRPr="001E3944" w:rsidRDefault="001E3944" w:rsidP="001E394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информационной системе в сфере контроля за оборотом ДМДК</w:t>
      </w: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B1DFE5F" w14:textId="77777777" w:rsidR="001E3944" w:rsidRPr="001E3944" w:rsidRDefault="001E3944" w:rsidP="001E394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и изделий из них на всех этапах этого оборота</w:t>
      </w: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8B4371C" w14:textId="77777777" w:rsidR="001E3944" w:rsidRP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4B31AA4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Обязательным условием для осуществления оборота ДМДК является постановка участников оборота ДМДК на специальный учет юридических лиц и индивидуальных предпринимателей, осуществляющих операции с ДМДК (далее - специальный учет), в Федеральной пробирной палате посредством государственной интегрированной информационной системы в сфере контроля за оборотом ДМДК и изделий из них на всех этапах этого оборота (далее - ГИИС ДМДК). </w:t>
      </w:r>
    </w:p>
    <w:p w14:paraId="4611EDE1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течение 30 календарных дней с даты государственной регистрации участника оборота ДМДК в Едином государственном реестре юридических лиц (далее - ЕГРЮЛ) или Едином государственном реестре индивидуальных предпринимателей (далее - ЕГРИП) или с даты заявления в ЕГРЮЛ или ЕГРИП о добавлении кодов экономической деятельности (далее - коды ОКВЭД), связанных с производством, использованием и обращением ДМДК, участники оборота ДМДК заполняют форму карты постановки на специальный учет (далее - карта специального учета), а также копии документов, подтверждающих наличие принадлежащих им на праве собственности или на ином законном основании зданий, сооружений, помещений (части зданий, сооружений и помещений) (далее - документы о владении помещением) через личный кабинет в ГИИС ДМДК. </w:t>
      </w:r>
    </w:p>
    <w:p w14:paraId="38DFA495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Решение о постановке на специальный учет участника оборота ДМДК принимается территориальным органом Федеральной пробирной палаты (далее - территориальный орган) в срок, не превышающий 15 календарных дней со дня получения территориальным органом карты специального учета и документов о владении помещением, и направляется в личный кабинет участника оборота ДМДК в ГИИС ДМДК. </w:t>
      </w:r>
    </w:p>
    <w:p w14:paraId="76B9CBC8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получения доступа к личному кабинету в ГИИС ДМДК участнику оборота ДМДК необходимо подать заявку о регистрации в ГИИС ДМДК на официальном сайте оператора ГИИС ДМДК в информационно-телекоммуникационной сети "Интернет" (далее - сеть "Интернет"). Такая заявка формируется в форме электронного документа в автоматическом режиме с использованием данных об участнике оборота ДМДК, хранящихся на электронном носителе усиленной квалифицированной электронной подписи (далее - УКЭП) участника оборота ДМДК. </w:t>
      </w:r>
    </w:p>
    <w:p w14:paraId="50CBA7D3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Информация о кодах </w:t>
      </w:r>
      <w:hyperlink r:id="rId6" w:history="1">
        <w:r w:rsidRPr="001E39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ОКВЭД</w:t>
        </w:r>
      </w:hyperlink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номере телефона, адресе электронной почты, лицах, имеющих право без доверенности действовать от имени юридического лица, учредителях (участниках) и бенефициарных владельцах, применяемой системе налогообложения, адресах мест фактического осуществления деятельности и территориальных обособленных подразделений вносится участниками оборота ДМДК в заявку самостоятельно. </w:t>
      </w:r>
    </w:p>
    <w:p w14:paraId="2FF22058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изменении сведений, содержащихся в карте специального учета, участник оборота ДМДК в течение 5 рабочих дней заполняет в личном кабинете ГИИС ДМДК форму о внесении соответствующих изменений в карту специального учета. </w:t>
      </w:r>
    </w:p>
    <w:p w14:paraId="76CFAFE0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Основания для снятия со специального учета: </w:t>
      </w:r>
    </w:p>
    <w:p w14:paraId="189B1166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получение от участника оборота ДМДК заявления о снятии со специального учета и выписки из ЕГРЮЛ или ЕРГИП, подтверждающей прекращение участником оборота ДМДК экономической деятельности, связанной с производством, переработкой и обращением ДМДК; </w:t>
      </w:r>
    </w:p>
    <w:p w14:paraId="0FF734A0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ликвидация юридического лица или прекращение физическим лицом деятельности в качестве индивидуального предпринимателя; </w:t>
      </w:r>
    </w:p>
    <w:p w14:paraId="19AA84F1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смерть индивидуального предпринимателя-участника оборота ДМДК; </w:t>
      </w:r>
    </w:p>
    <w:p w14:paraId="3DBAC879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p54"/>
      <w:bookmarkEnd w:id="0"/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г) непредставление (несвоевременное представление) в течение 30 календарных дней участником оборота ДМДК информации о внесении изменений в реестр специального учета &lt;1&gt;; </w:t>
      </w:r>
    </w:p>
    <w:p w14:paraId="41A9A944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-------------------------------- </w:t>
      </w:r>
    </w:p>
    <w:p w14:paraId="24CF7158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&lt;1&gt; Реестр юридических лиц и индивидуальных предпринимателей, осуществляющих операции с ДМДК, который ведется в ГИИС ДМДК. </w:t>
      </w:r>
    </w:p>
    <w:p w14:paraId="453BF610" w14:textId="77777777" w:rsidR="001E3944" w:rsidRP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85BAD63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p58"/>
      <w:bookmarkEnd w:id="1"/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д) наличие неснятой (непогашенной) судимости за совершение преступления в сфере экономики у лица, которое осуществляет полномочия единоличного исполнительного органа либо является бенефициарным владельцем юридического лица, или у физического лица, зарегистрированного в качестве индивидуального предпринимателя; </w:t>
      </w:r>
    </w:p>
    <w:p w14:paraId="6017862E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е) истечение сроков действия документов о владении помещением для осуществления операций с ДМДК, и непредставление сведений о продлении срока действия таких документов либо новых документов о владении помещением для осуществления операций с ДМДК. </w:t>
      </w:r>
    </w:p>
    <w:p w14:paraId="01837D0A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снятии участника оборота ДМДК со специального учета доступ к операциям в ГИИС ДМДК для всех пользователей участника оборота ДМДК блокируется. Прием и отправка спецификаций такого участника оборота ДМДК не допускаются в ГИИС ДМДК. </w:t>
      </w:r>
    </w:p>
    <w:p w14:paraId="2C609272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снятия со специального учета (за исключением </w:t>
      </w:r>
      <w:hyperlink w:anchor="p54" w:history="1">
        <w:r w:rsidRPr="001E39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пунктов "г"</w:t>
        </w:r>
      </w:hyperlink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hyperlink w:anchor="p58" w:history="1">
        <w:r w:rsidRPr="001E39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"д"</w:t>
        </w:r>
      </w:hyperlink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раздела руководства) участник оборота ДМДК предоставляет недостающие документы и карту специального учета. До момента восстановления регистрации участника оборота ДМДК в реестре специального учета операции по обороту ДМДК осуществляться не могут. </w:t>
      </w:r>
    </w:p>
    <w:p w14:paraId="0FDEE088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оформления заявления от участника оборота ДМДК о снятии со специального учета участнику оборота ДМДК необходимо исполнить все обязательства перед другими участниками оборота ДМДК (далее - контрагентами) по ранее заключенным договорам или контрактам и отразить соответствующие операции в ГИИС ДМДК до подачи заявления о снятии со специального учета. </w:t>
      </w:r>
    </w:p>
    <w:p w14:paraId="74587A76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Ведение деятельности, связанной с осуществлением операций с ДМ и (или) ДК, без постановки на специальный учет в федеральном органе исполнительной власти, осуществляющем федеральный государственный пробирный надзор, если такая постановка является обязательной влечет наложение административного штрафа (</w:t>
      </w:r>
      <w:hyperlink r:id="rId7" w:history="1">
        <w:r w:rsidRPr="001E39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 1 статьи 15.43</w:t>
        </w:r>
      </w:hyperlink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Кодекса об административных правонарушениях Российской Федерации (далее - КоАП РФ) на: </w:t>
      </w:r>
    </w:p>
    <w:p w14:paraId="015EFA25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индивидуальных предпринимателей - в размере от 80 тысяч до 100 тысяч рублей; </w:t>
      </w:r>
    </w:p>
    <w:p w14:paraId="33AEFD49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юридических лиц - в размере от 120 тысяч до 140 тысяч рублей. </w:t>
      </w:r>
    </w:p>
    <w:p w14:paraId="5B37BAED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Нарушение установленного срока представления заполненной в личном кабинете ГИИС ДМДК формы о внесении изменений в карту специального учета влечет наложение административного штрафа (</w:t>
      </w:r>
      <w:hyperlink r:id="rId8" w:history="1">
        <w:r w:rsidRPr="001E39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 2 статьи 15.43</w:t>
        </w:r>
      </w:hyperlink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КоАП РФ) на: </w:t>
      </w:r>
    </w:p>
    <w:p w14:paraId="040B008A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индивидуальных предпринимателей - в размере от 30 тысяч до 50 тысяч рублей; </w:t>
      </w:r>
    </w:p>
    <w:p w14:paraId="35204F41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юридических лиц - в размере от 60 тысяч до 80 тысяч рублей. </w:t>
      </w:r>
    </w:p>
    <w:p w14:paraId="338D2F08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Пример соблюдения обязательных требований при постановке на специальный учет: </w:t>
      </w:r>
    </w:p>
    <w:p w14:paraId="4A520525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ИП Иванов П.С. прошел государственную регистрацию в налоговом органе в качестве индивидуального предпринимателя 01.09.2022, заявив в качестве основного кода ОКВЭД </w:t>
      </w:r>
      <w:hyperlink r:id="rId9" w:history="1">
        <w:r w:rsidRPr="001E39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[47.77.22]</w:t>
        </w:r>
      </w:hyperlink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торговля розничная ювелирными изделиями из золота в специализированных магазинах. </w:t>
      </w:r>
    </w:p>
    <w:p w14:paraId="479C41F8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10.09.2022 ИП Иванов </w:t>
      </w:r>
      <w:proofErr w:type="gramStart"/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П.С.</w:t>
      </w:r>
      <w:proofErr w:type="gramEnd"/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направил заявку о регистрации в ГИИС ДМДК на официальном сайте оператора ГИИС ДМДК в сети "Интернет". </w:t>
      </w:r>
    </w:p>
    <w:p w14:paraId="509BA5A7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13.09.2022 через личный кабинет в ГИИС ДМДК ИП Иванов </w:t>
      </w:r>
      <w:proofErr w:type="gramStart"/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П.С.</w:t>
      </w:r>
      <w:proofErr w:type="gramEnd"/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направил заявление о постановке на специальный учет в территориальный орган, а также документы о владении помещением, в котором будет осуществляться фактическая деятельность. </w:t>
      </w:r>
    </w:p>
    <w:p w14:paraId="7E2EDA58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21.09.2022 ИП Иванову </w:t>
      </w:r>
      <w:proofErr w:type="gramStart"/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П.С.</w:t>
      </w:r>
      <w:proofErr w:type="gramEnd"/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личном кабинете ГИИС ДМДК поступило уведомление, направленное территориальным органом, о постановке на специальный учет и присвоении учетного номера в реестре специального учета. </w:t>
      </w:r>
    </w:p>
    <w:p w14:paraId="667B6AA3" w14:textId="77777777" w:rsidR="001E3944" w:rsidRP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7B6D50B" w14:textId="77777777" w:rsidR="001E3944" w:rsidRPr="001E3944" w:rsidRDefault="001E3944" w:rsidP="001E394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3. Лицензируемые виды деятельности</w:t>
      </w: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C17DB11" w14:textId="77777777" w:rsidR="001E3944" w:rsidRP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A3BED60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осуществления деятельности по скупке у физических лиц ювелирных изделий, лома таких изделий и деятельности по обработке (переработке) лома и отходов ДМ (далее - лицензируемые виды деятельности), помимо постановки на специальный учет, необходимо получить лицензию. Подача заявления о получении лицензии или внесении изменений в лицензию осуществляется исключительно в электронном виде через Единый портал государственных и муниципальных услуг. </w:t>
      </w:r>
    </w:p>
    <w:p w14:paraId="580E3951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Лицензионные требования: </w:t>
      </w:r>
    </w:p>
    <w:p w14:paraId="34B9B02B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наличие принадлежащих на праве собственности или ином законном основании зданий, строений, сооружений и помещений (части зданий, строений, сооружений и помещений) в каждом из мест осуществления лицензируемого вида деятельности; </w:t>
      </w:r>
    </w:p>
    <w:p w14:paraId="52A82FFF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наличие принадлежащего на праве собственности или ином законном основании весоизмерительного оборудования для осуществления лицензируемого вида деятельности; </w:t>
      </w:r>
    </w:p>
    <w:p w14:paraId="19462354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наличие не менее одного работника, имеющего соответствующее образование &lt;2&gt;; </w:t>
      </w:r>
    </w:p>
    <w:p w14:paraId="32C61140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-------------------------------- </w:t>
      </w:r>
    </w:p>
    <w:p w14:paraId="7390A5E1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&lt;2&gt; Высшее или среднее профессиональное образование по направлению подготовки "Технологии материалов" или дополнительное профессиональное образование по программе повышения квалификации (не менее 72 часов) в области лицензируемой деятельности или имеющего стаж работы в области лицензируемой деятельности не менее одного года (за исключением случая, когда таким работником является индивидуальный предприниматель - лицензиат, представляющий документы в отношении себя) (при осуществлении деятельности по обработке (переработке) лома и отходов ДМ). Высшее образование по направлению подготовки "Товароведение", или среднее профессиональное образование по направлению подготовки "Товароведение и экспертиза качества потребительских товаров", или дополнительное профессиональное образование по программе повышения квалификации (не менее 72 часов) в области лицензируемой деятельности или имеющего стаж работы в области лицензируемой деятельности не менее одного года (за исключением случая, когда таким работником является индивидуальный предприниматель - лицензиат, представляющий документы в отношении себя) (при осуществлении деятельности по скупке ювелирных изделий и лома таких изделий). </w:t>
      </w:r>
    </w:p>
    <w:p w14:paraId="0F389C95" w14:textId="77777777" w:rsidR="001E3944" w:rsidRP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9DBACB7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наличие системы учета, хранения и обеспечения сохранности ДМ. </w:t>
      </w:r>
    </w:p>
    <w:p w14:paraId="4B7D9EE1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Осуществление предпринимательской деятельности без специального разрешения (лицензии), если такое разрешение (такая лицензия) обязательно (обязательна) влечет конфискацию изготовленной продукции, орудий производства и сырья или без таковой и наложение административного штрафа (</w:t>
      </w:r>
      <w:hyperlink r:id="rId10" w:history="1">
        <w:r w:rsidRPr="001E39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 2 статьи 14.1</w:t>
        </w:r>
      </w:hyperlink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КоАП РФ) на: </w:t>
      </w:r>
    </w:p>
    <w:p w14:paraId="2D44F2A2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граждан - в размере от 2 тысяч до 2,5 тысяч рублей; </w:t>
      </w:r>
    </w:p>
    <w:p w14:paraId="491D02F9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должностных лиц - в размере от 4 тысяч до 5 тысяч рублей; </w:t>
      </w:r>
    </w:p>
    <w:p w14:paraId="7907E74A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юридических лиц - в размере от 40 тысяч до 50 тысяч рублей. </w:t>
      </w:r>
    </w:p>
    <w:p w14:paraId="3F41041C" w14:textId="77777777" w:rsidR="001E3944" w:rsidRP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C477453" w14:textId="77777777" w:rsidR="001E3944" w:rsidRPr="001E3944" w:rsidRDefault="001E3944" w:rsidP="001E394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4. Регистрация именника изготовителя</w:t>
      </w: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C4658F0" w14:textId="77777777" w:rsidR="001E3944" w:rsidRP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1CEBF49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 ювелирные изделия отечественного производства должны иметь оттиск именника производителя. Оборот ювелирных изделий отечественного производства без оттиска именника запрещен. </w:t>
      </w:r>
    </w:p>
    <w:p w14:paraId="038D3408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Именник действует в течение календарного года, в котором был зарегистрирован. По окончании срока действия именника он подлежит уничтожению изготовителем. </w:t>
      </w:r>
    </w:p>
    <w:p w14:paraId="5B11C895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Участники оборота ДМДК, осуществляющие производство (ремонт) ювелирных изделий, регистрируют именник в ГИИС ДМДК. </w:t>
      </w:r>
    </w:p>
    <w:p w14:paraId="5448E660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Регистрация именника производится путем направления заявки посредством личного кабинета ГИИС ДМДК, подписанной УКЭП участника оборота ДМДК. Заявка о регистрации именника и присвоении шифра участнику оборота ДМДК рассматривается территориальным органом в течение 5 рабочих дней. </w:t>
      </w:r>
    </w:p>
    <w:p w14:paraId="0BBAE072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получения через личный кабинет ГИИС ДМДК шифра именника участник оборота ДМДК представляет в территориальный орган оттиск именника на полированной пластинке. В случае непредставления шифра именника на полированной пластинке регистрация именника считается незавершенной, и назначенный шифр использоваться не может. </w:t>
      </w:r>
    </w:p>
    <w:p w14:paraId="1B413AA6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Действия, выражающиеся в переходе права собственности и иных имущественных прав на ДМДК и продукцию из них, в том числе их использование в качестве залога, с нарушением установленных законодательством обязательных требований влекут наложение административного штрафа (</w:t>
      </w:r>
      <w:hyperlink r:id="rId11" w:history="1">
        <w:r w:rsidRPr="001E39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 1 статьи 15.46</w:t>
        </w:r>
      </w:hyperlink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КоАП РФ) на: </w:t>
      </w:r>
    </w:p>
    <w:p w14:paraId="3073C5DA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граждан - в размере от 80 тысяч до 100 тысяч рублей; </w:t>
      </w:r>
    </w:p>
    <w:p w14:paraId="647A03FA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индивидуальных предпринимателей - в размере от 120 тысяч до 140 тысяч рублей; </w:t>
      </w:r>
    </w:p>
    <w:p w14:paraId="37F7681C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юридических лиц - в размере от 160 тысяч до 180 тысяч рублей. </w:t>
      </w:r>
    </w:p>
    <w:p w14:paraId="2961CF4B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Пример соблюдения обязательных требований при регистрации именника производителя: </w:t>
      </w:r>
    </w:p>
    <w:p w14:paraId="285A30E9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ООО "Ювелир" зарегистрировало код ОКВЭД </w:t>
      </w:r>
      <w:hyperlink r:id="rId12" w:history="1">
        <w:r w:rsidRPr="001E39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[32.12.5]</w:t>
        </w:r>
      </w:hyperlink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производство ювелирных изделий, медалей из ДМДК и внесло соответствующие изменения в реестр специального учета. </w:t>
      </w:r>
    </w:p>
    <w:p w14:paraId="27132B1F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личном кабинете в ГИИС ДМДК ООО "Ювелир" сформировало и направило заявку о регистрации именника, подписав ее УКЭП. </w:t>
      </w:r>
    </w:p>
    <w:p w14:paraId="2569FAE3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истечении 3 календарных дней с момента поступления заявки в территориальный орган в личный кабинет в ГИИС ДМДК ООО "Ювелир" от территориального органа поступило уведомление о регистрации именника и присвоении ему шифра. </w:t>
      </w:r>
    </w:p>
    <w:p w14:paraId="6DCA99E6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Через 5 рабочих дней с момента регистрации именника и присвоении ему шифра ООО "Ювелир" представило в территориальный орган шифр именника на полированной пластине. Статус именника в ГИИС ДМДК "На регистрации" изменен на статус "Утвержденный". </w:t>
      </w:r>
    </w:p>
    <w:p w14:paraId="107EF8AE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целях недопущения нарушений обязательных требований при регистрации именника участнику оборота ДМДК, осуществляющему производство (ремонт) ювелирных изделий, рекомендуется осуществлять такие виды деятельности после регистрации именника. </w:t>
      </w:r>
    </w:p>
    <w:p w14:paraId="7216E2E1" w14:textId="77777777" w:rsidR="001E3944" w:rsidRP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30AD05D" w14:textId="77777777" w:rsidR="001E3944" w:rsidRPr="001E3944" w:rsidRDefault="001E3944" w:rsidP="001E394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5. Внесение сведений в ГИИС ДМДК</w:t>
      </w: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0E87F18" w14:textId="77777777" w:rsidR="001E3944" w:rsidRP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2606035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Участники оборота ДМДК направляют сведения по каждому факту (случаю) оборота ДМДК в ГИИС ДМДК с использованием УКЭП. </w:t>
      </w:r>
    </w:p>
    <w:p w14:paraId="7657BCB3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Направление сведений из учетной информационной системы участника оборота ДМДК в ГИИС ДМДК осуществляется с использованием сервиса интеграции &lt;3&gt; или непосредственно вводом сведений в личном кабинете ГИИС ДМДК. </w:t>
      </w:r>
    </w:p>
    <w:p w14:paraId="1EEF168A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-------------------------------- </w:t>
      </w:r>
    </w:p>
    <w:p w14:paraId="55407B2E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&lt;3&gt; Сервис интеграции обеспечивает информационный обмен между информационной системой участника оборота ДМДК и ГИИС ДМДК по принципу обработки очереди сообщений. </w:t>
      </w:r>
    </w:p>
    <w:p w14:paraId="25C285C1" w14:textId="77777777" w:rsidR="001E3944" w:rsidRP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2920220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Участники оборота ДМДК направляют сведения по каждому факту (случаю) оборота ДМДК в ГИИС ДМДК не позднее 5-го календарного дня со дня его возникновения. </w:t>
      </w:r>
    </w:p>
    <w:p w14:paraId="26684444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Сведения об отгрузке продукции из ДМДК, ювелирных изделий (направление спецификации контрагенту) вносятся в ГИИС ДМДК в день фактической отгрузки продукции. </w:t>
      </w:r>
    </w:p>
    <w:p w14:paraId="090FB8DA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Получение продукции из ДМДК, ювелирных изделий в ГИИС ДМДК осуществляется путем приема спецификации от контрагента, но после фактической приемки и проверки на соответствие продукции из ДМДК, ювелирных изделий (не позднее </w:t>
      </w:r>
      <w:proofErr w:type="gramStart"/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5-ти</w:t>
      </w:r>
      <w:proofErr w:type="gramEnd"/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календарных дней после получения продукции из ДМДК, ювелирных изделий). </w:t>
      </w:r>
    </w:p>
    <w:p w14:paraId="3B3335FF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оборота ДМДК, направивший спецификацию, при необходимости вносит изменения (уточненные сведения) в отправленную спецификацию до момента ее принятия контрагентом. После принятия спецификации контрагентом внесение изменений (уточненных сведений) в спецификацию не допускается. При необходимости корректировки данных в принятой спецификации участниками оборота ДМДК составляется акт расхождений, который подписывается двумя сторонами. </w:t>
      </w:r>
    </w:p>
    <w:p w14:paraId="36AB5752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Сведения о продукции из ДМДК, ювелирных изделиях, вводимых в оборот, направляются в ГИИС ДМДК в день подписания подтверждающего документа, на основании которого продукция из ДМДК, ювелирные изделия вводятся в оборот (например, залоговый билет, скупочная квитанция, договор комиссии и другие). </w:t>
      </w:r>
    </w:p>
    <w:p w14:paraId="6641BCE7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оборота ДМДК направляет сведения в ГИИС ДМДК о реализации ювелирных изделий непосредственно в день розничной продажи ювелирных изделий. Допускается направление сведений в ГИИС ДМДК не позднее 3 календарных дней со дня розничной продажи ювелирного изделия. </w:t>
      </w:r>
    </w:p>
    <w:p w14:paraId="02F8DB23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Ответственность за полноту, достоверность и своевременность направляемых в ГИИС ДМДК сведений несут участники оборота ДМДК, представляющие эти сведения. </w:t>
      </w:r>
    </w:p>
    <w:p w14:paraId="1FFB92CD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Непредставление сведений, предусмотренных законодательством Российской Федерации о ДМДК, в ГИИС ДМДК в порядке, установленном законодательством Российской Федерации о ДМДК, влечет наложение административного штрафа (</w:t>
      </w:r>
      <w:hyperlink r:id="rId13" w:history="1">
        <w:r w:rsidRPr="001E39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 1 статьи 15.47</w:t>
        </w:r>
      </w:hyperlink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КоАП РФ) на: </w:t>
      </w:r>
    </w:p>
    <w:p w14:paraId="113B8816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должностных лиц - в размере от 20 тысяч до 50 тысяч рублей; </w:t>
      </w:r>
    </w:p>
    <w:p w14:paraId="33E074A8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индивидуальных предпринимателей - в размере от 30 тысяч до 60 тысяч рублей; </w:t>
      </w:r>
    </w:p>
    <w:p w14:paraId="44E82181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юридических лиц - в размере от 50 тысяч до 80 тысяч рублей. </w:t>
      </w:r>
    </w:p>
    <w:p w14:paraId="185A2EDA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Пример соблюдения обязательных требований при внесении сведений участниками оборота в ГИИС ДМДК: </w:t>
      </w:r>
    </w:p>
    <w:p w14:paraId="56C424A1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контрактом ООО "Голд" осуществило отгрузку ювелирных изделий в адрес ООО "Алмаз", направив в день отгрузки в ГИИС ДМДК соответствующую спецификацию. </w:t>
      </w:r>
    </w:p>
    <w:p w14:paraId="3DBE209C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ООО "Алмаз" получило спецификацию на отгруженные в ее адрес ювелирные изделия раньше их фактического поступления. </w:t>
      </w:r>
    </w:p>
    <w:p w14:paraId="41F5DEA2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день фактического поступления ювелирных изделий ООО "Алмаз", сверив данные, указанные в спецификации, направленной ООО "Голд" с фактическим наличием, соответствием уникальных идентификационных номеров (далее - УИН), наименований, артикулов и веса отгруженных ювелирных изделий, в личном кабинете ГИИС ДМДК приняло направленную ООО "Голд" спецификацию. Ювелирные изделия перешли в личный кабинет в ГИИС ДМДК ООО "Алмаз". </w:t>
      </w:r>
    </w:p>
    <w:p w14:paraId="106ABE27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целях недопущения нарушений обязательных требований при внесении сведений в ГИИС ДМДК участникам оборота ДМДК рекомендуется отслеживать даты поступления (отгрузки) или иные факты оборота ДМДК и вносить сведения о таких фактах в ГИИС ДМДК в срок не позднее 5-го календарного дня с момента их возникновения. </w:t>
      </w:r>
    </w:p>
    <w:p w14:paraId="6A0D94B7" w14:textId="54C0B28B" w:rsid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F8E6B5D" w14:textId="15B9CC11" w:rsid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3D676A1" w14:textId="2591B8C9" w:rsid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26AB6A2" w14:textId="32ED46DC" w:rsid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3C42FE0" w14:textId="77777777" w:rsidR="001E3944" w:rsidRP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60F1350" w14:textId="77777777" w:rsidR="001E3944" w:rsidRPr="001E3944" w:rsidRDefault="001E3944" w:rsidP="001E394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lastRenderedPageBreak/>
        <w:t>6. Средства идентификации продукции из ДМДК,</w:t>
      </w: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B64ADF2" w14:textId="77777777" w:rsidR="001E3944" w:rsidRPr="001E3944" w:rsidRDefault="001E3944" w:rsidP="001E394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ювелирных изделий</w:t>
      </w: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071D423" w14:textId="77777777" w:rsidR="001E3944" w:rsidRP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9E41789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Продукция из ДМДК и ювелирные изделия до их ввода в оборот подлежат обязательной идентификации. </w:t>
      </w:r>
    </w:p>
    <w:p w14:paraId="7E67ADEB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Идентификацией продукции из ДМДК является нанесение идентификационного номера партии на упаковку, этикетку, бирку, ярлык, а также документы, сопровождающие продукцию (товарно-транспортные накладные, спецификации, счета-фактуры и </w:t>
      </w:r>
      <w:proofErr w:type="gramStart"/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т.д.</w:t>
      </w:r>
      <w:proofErr w:type="gramEnd"/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</w:t>
      </w:r>
    </w:p>
    <w:p w14:paraId="6A8817B0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Идентификационный номер партии автоматически присваивается продукции из ДМДК в момент регистрации факта ее оборота в ГИИС ДМДК либо передается оператором ГИИС ДМДК по запросу участника оборота ДМДК. </w:t>
      </w:r>
    </w:p>
    <w:p w14:paraId="0201BCF1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Каждому стандартному и мерному слитку присваивается УИН. </w:t>
      </w:r>
    </w:p>
    <w:p w14:paraId="17BA22A6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УИН и идентификационный номер партии состоят из 16 цифр и формируются автоматически программными средствами ГИИС ДМДК. </w:t>
      </w:r>
    </w:p>
    <w:p w14:paraId="5ACFFD84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Аффинажная организация осуществляет нанесение УИН и соответствующего ему двухмерного штрихового кода на сертификат мерного или паспорт стандартного слитка аффинированных ДМ. </w:t>
      </w:r>
    </w:p>
    <w:p w14:paraId="783D9F2B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Каждому ювелирному изделию присваивается УИН. Участник оборота ДМДК осуществляет нанесение УИН и соответствующего ему двухмерного штрихового кода на материальный носитель (ярлык или бирку). </w:t>
      </w:r>
    </w:p>
    <w:p w14:paraId="6F103C3D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УИН и адрес официального сайта Федеральной пробирной палаты в сети "Интернет", на котором осуществляется проверка УИН, наносятся на материальный носитель в виде дополнительной бирки или ярлыка, прикрепляемой непосредственно к ювелирному изделию с ценником и биркой или ярлыком, оформленным в соответствии с </w:t>
      </w:r>
      <w:hyperlink r:id="rId14" w:history="1">
        <w:r w:rsidRPr="001E39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ОСТ 117-3-002-95</w:t>
        </w:r>
      </w:hyperlink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5CE3E7AB" w14:textId="77777777" w:rsidR="001E3944" w:rsidRP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E3B8089" w14:textId="77777777" w:rsidR="001E3944" w:rsidRPr="001E3944" w:rsidRDefault="001E3944" w:rsidP="001E394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Пример оформления бирки ювелирного изделия</w:t>
      </w: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BBED373" w14:textId="77777777" w:rsidR="001E3944" w:rsidRP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2C2A7CA" w14:textId="332F40FB" w:rsidR="001E3944" w:rsidRPr="001E3944" w:rsidRDefault="001E3944" w:rsidP="001E394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noProof/>
          <w:color w:val="000000" w:themeColor="text1"/>
        </w:rPr>
        <w:drawing>
          <wp:inline distT="0" distB="0" distL="0" distR="0" wp14:anchorId="34503D09" wp14:editId="18D15ED1">
            <wp:extent cx="4564380" cy="2508885"/>
            <wp:effectExtent l="0" t="0" r="7620" b="5715"/>
            <wp:docPr id="9" name="Рисунок 9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Изображение выглядит как ст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380" cy="25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BAF06" w14:textId="77777777" w:rsidR="001E3944" w:rsidRP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5664D52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если двухмерный штриховой код, УИН и адрес официального сайта Федеральной пробирной палаты в сети "Интернет" наносится на ценник, прикрепленный непосредственно к такому изделию, дополнительная бирка или ярлык не требуются. </w:t>
      </w:r>
    </w:p>
    <w:p w14:paraId="70B14250" w14:textId="77777777" w:rsidR="001E3944" w:rsidRP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B49FD42" w14:textId="77777777" w:rsidR="001E3944" w:rsidRPr="001E3944" w:rsidRDefault="001E3944" w:rsidP="001E394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7. Требования к ювелирным изделиям, произведенным</w:t>
      </w: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085B31B" w14:textId="77777777" w:rsidR="001E3944" w:rsidRPr="001E3944" w:rsidRDefault="001E3944" w:rsidP="001E394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(изготовленным) участниками оборота ДМДК</w:t>
      </w: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434DC63" w14:textId="77777777" w:rsidR="001E3944" w:rsidRP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AF7AA0A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Ювелирные изделия должны соответствовать установленным в Российской Федерации пробам. </w:t>
      </w:r>
    </w:p>
    <w:p w14:paraId="6A4326EF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Допускается изготовление ювелирных изделий из золота 583 пробы по заказам физических лиц из принадлежащих им ювелирных и других изделий из золота указанной пробы. </w:t>
      </w:r>
    </w:p>
    <w:p w14:paraId="2D398ED8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Ювелирные изделия отечественного производства должны иметь четкий оттиск зарегистрированного в установленном порядке именника. </w:t>
      </w:r>
    </w:p>
    <w:p w14:paraId="1429BD27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допускается направление на клеймение в территориальный орган произведенных участником оборота ДМДК ювелирных изделий без оттисков именников, кроме ювелирных изделий, подлежащих клеймению совмещенным инструментом (именник и государственное пробирное клеймо), с деформированными оттисками именников или с отсутствием какого-либо элемента (знака) в оттиске, с оттисками именника с закончившимся сроком действия или с оттисками незарегистрированных именников. </w:t>
      </w:r>
    </w:p>
    <w:p w14:paraId="204A3BFD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Ювелирные изделия, представляемые на опробование и клеймение, не должны содержать частей, изготовленных из недрагоценных металлов, за исключением случаев, когда сочетание частей из ДМ с частями из недрагоценных металлов предусмотрено конструктивными особенностями ювелирного изделия и (или) такие части не могут быть изготовлены из ДМ по техническим причинам для их функционального использования либо такие части изготавливаются из недрагоценных металлов в целях повышения износостойкости ювелирного и другого изделия из ДМ. </w:t>
      </w:r>
    </w:p>
    <w:p w14:paraId="5AEC22F0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таким частям относятся: </w:t>
      </w:r>
    </w:p>
    <w:p w14:paraId="30053CB6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механизмы авторучек, автокарандашей, зажигалок; </w:t>
      </w:r>
    </w:p>
    <w:p w14:paraId="53F6DEB1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перья для пишущих ручек (перьевых насадок), наконечников, клип-зажимов, колец на корпусе и колпачке и других подобных частей пишущих ручек и автокарандашей; </w:t>
      </w:r>
    </w:p>
    <w:p w14:paraId="40CA1E91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механизмы часов, заводных головок часов; </w:t>
      </w:r>
    </w:p>
    <w:p w14:paraId="25037A97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клинки (лезвия) ножей, винтовых частей штопоров и других подобных частей столовых приборов, холодного оружия; </w:t>
      </w:r>
    </w:p>
    <w:p w14:paraId="1182CB80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д) пружины, пружинный стержень; </w:t>
      </w:r>
    </w:p>
    <w:p w14:paraId="61C59C67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е) магнит у замков; </w:t>
      </w:r>
    </w:p>
    <w:p w14:paraId="750E1061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ж) оси шарниров, штифтов, различных крепежей, винтов, резьбовых соединений, проволочных каркасов; </w:t>
      </w:r>
    </w:p>
    <w:p w14:paraId="379747D5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з) заколки (булавки), используемые при изготовлении брошей, зажимов для галстуков, булавок, значков и других подобных изделий; </w:t>
      </w:r>
    </w:p>
    <w:p w14:paraId="41AB941D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и) разъемные застежки-зажимы у значков, нагрудных знаков и других подобных изделий. </w:t>
      </w:r>
    </w:p>
    <w:p w14:paraId="6E5DFF4A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Ювелирные изделия не должны иметь покрытия из ДМ с подслоем из недрагоценного металла, а также покрытия из недрагоценного металла. </w:t>
      </w:r>
    </w:p>
    <w:p w14:paraId="2717A329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Припои для ювелирных изделий из золота, платины и палладия должны иметь ту же пробу, что и основной сплав, из которого изготовлены указанные изделия. </w:t>
      </w:r>
    </w:p>
    <w:p w14:paraId="50DB1750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Допускается наличие в ювелирных изделиях из платины и палладия припоя белого золота 585 и 750 проб. </w:t>
      </w:r>
    </w:p>
    <w:p w14:paraId="001A337B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Припой для ювелирных изделий из серебра должен иметь пробу не ниже 650. </w:t>
      </w:r>
    </w:p>
    <w:p w14:paraId="083599E1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Допускается использование специального припоя, не содержащего ДМ, которым спаиваются звенья цепей (браслетов), изготавливаемых на станках-автоматах при условии обеспечения пробы указанных изделий в пределах установленных проб. </w:t>
      </w:r>
    </w:p>
    <w:p w14:paraId="0B5CF5F4" w14:textId="77777777" w:rsidR="001E3944" w:rsidRP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8544FC0" w14:textId="77777777" w:rsidR="001E3944" w:rsidRPr="001E3944" w:rsidRDefault="001E3944" w:rsidP="001E394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8. Требования к правилам продажи ювелирных изделий</w:t>
      </w: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5843339" w14:textId="77777777" w:rsidR="001E3944" w:rsidRPr="001E3944" w:rsidRDefault="001E3944" w:rsidP="001E394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по договору розничной купли-продажи</w:t>
      </w: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5BADE6AA" w14:textId="77777777" w:rsidR="001E3944" w:rsidRP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976F7F7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Ювелирные изделия, произведенные в Российской Федерации, за исключением ювелирных изделий из серебра, и ювелирных изделий, ввезенных в Российскую Федерацию для продажи, подлежат опробованию и клеймению государственным пробирным клеймом. </w:t>
      </w:r>
    </w:p>
    <w:p w14:paraId="2413859D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Клеймение ювелирных изделий из серебра, произведенных в Российской Федерации, осуществляется в добровольном порядке, в связи с чем допускается продажа таких изделий без оттиска государственного пробирного клейма. </w:t>
      </w:r>
    </w:p>
    <w:p w14:paraId="1BF9AB6F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Продажа ювелирных изделий, произведенных в Российской Федерации, ввезенных на ее территорию, подлежащих опробованию, анализу и клеймению, осуществляется только при наличии на этих изделиях оттисков государственных пробирных клейм, оттисков именников (для изделий, произведенных в Российской Федерации). </w:t>
      </w:r>
    </w:p>
    <w:p w14:paraId="54327B2B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Продажа ограненных ДК осуществляется только при наличии сертификата на каждый такой камень. </w:t>
      </w:r>
    </w:p>
    <w:p w14:paraId="2FAC0327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Информация о предлагаемых к продаже ювелирных изделиях, а также об ограненных ДК должна содержать извлечения из нормативных правовых актов, устанавливающих порядок опробования, анализа и клеймения ювелирных изделий, и сертификации ДК. </w:t>
      </w:r>
    </w:p>
    <w:p w14:paraId="7501C389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если ДК, закрепленный в ювелирном изделии, подвергся обработке, изменившей качественно-цветовые характеристики ДК, на ярлыках ювелирных изделий должна быть указана информация вместе с наименованием вставок ДК - "облагороженный". </w:t>
      </w:r>
    </w:p>
    <w:p w14:paraId="5FB74CD6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если вставка, закрепленная в ювелирном изделии, состоит из двух и более частей, соединенных скрепляющим веществом, одна и (или) более из которых относится к ДК, на ярлыках ювелирных изделий должна быть указана информация вместе с наименованием вставки - "составной", а также наименование части (частей) вставки, относящихся к ДК. </w:t>
      </w:r>
    </w:p>
    <w:p w14:paraId="160BA781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использовании наименования природного минерала для обозначения вставок из материалов искусственного происхождения, закрепленных в ювелирных изделиях из ДМ, на ярлыках ювелирных изделий должна быть указана информация вместе с наименованием вставок - "синтетический (выращенный)" или "имитация". </w:t>
      </w:r>
    </w:p>
    <w:p w14:paraId="5825B9B5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передаче потребителю приобретенного товара продавец проверяет соответствие ювелирного изделия данным, указанным на ярлыке, а для ограненных ДК - соответствие сертификату на каждый ограненный ДК. </w:t>
      </w:r>
    </w:p>
    <w:p w14:paraId="3A523749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требованию потребителя в его присутствии проводится взвешивание приобретенного ювелирного изделия с применением средств измерений, находящихся в исправном состоянии и соответствующих требованиям законодательства Российской Федерации об обеспечении единства измерений. </w:t>
      </w:r>
    </w:p>
    <w:p w14:paraId="7F1FBFE3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Ювелирные изделия, а также ограненные ДК должны иметь потребительскую упаковку. </w:t>
      </w:r>
    </w:p>
    <w:p w14:paraId="0011558A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Действия, выражающиеся в переходе права собственности и иных имущественных прав на ДМДК и продукцию из них, в том числе их использование в качестве залога, с нарушением установленных законодательством обязательных требований влекут наложение административного штрафа (</w:t>
      </w:r>
      <w:hyperlink r:id="rId16" w:history="1">
        <w:r w:rsidRPr="001E39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 1 статьи 15.46</w:t>
        </w:r>
      </w:hyperlink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КоАП РФ) на: </w:t>
      </w:r>
    </w:p>
    <w:p w14:paraId="340B3C2A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граждан - в размере от 80 тысяч до 100 тысяч рублей; </w:t>
      </w:r>
    </w:p>
    <w:p w14:paraId="2E0FF778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индивидуальных предпринимателей - в размере от 120 тысяч до 140 тысяч рублей; </w:t>
      </w:r>
    </w:p>
    <w:p w14:paraId="35958066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юридических лиц - в размере от 160 тысяч до 180 тысяч рублей. </w:t>
      </w:r>
    </w:p>
    <w:p w14:paraId="436B9FAC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Пример соблюдения обязательных требований при реализации ювелирных изделий по договору розничной купли-продажи: </w:t>
      </w:r>
    </w:p>
    <w:p w14:paraId="12D9626D" w14:textId="286D88EE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Гражданин Петров </w:t>
      </w:r>
      <w:proofErr w:type="gramStart"/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С.И.</w:t>
      </w:r>
      <w:proofErr w:type="gramEnd"/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(далее - потребитель) при посещении ювелирного магазина ООО "Сильвер" выбрал для приобретения ювелирное изделие в виде кулона из золота 585 пробы. При оформлении договора купли-продажи потребитель усомнился в весе выбранного ювелирного изделия, а также его пробе, указанных на ярлыке этого изделия. </w:t>
      </w:r>
    </w:p>
    <w:p w14:paraId="38A1BA60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Продавец ювелирного магазина ООО "Сильвер" осуществил взвешивание ювелирного изделия, выбранного потребителем, с использованием весового оборудования (прошедшего калибровку в соответствии с законодательством Российской Федерации о единстве измерений), а также осуществил проверку этого изделия по УИН на официальном сайте Федеральной пробирной палаты в сети "Интернет". </w:t>
      </w:r>
    </w:p>
    <w:p w14:paraId="2F77D95B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По результатам проведенного взвешивания и проверки УИН на официальном сайте Федеральной пробирной палаты в сети "Интернет" информация, указанная на ярлыке ювелирного изделия, полностью подтвердилась. </w:t>
      </w:r>
    </w:p>
    <w:p w14:paraId="23DA41CA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целях недопущения нарушения обязательных требований при реализации ювелирных изделий по договору розничной купли-продажи участнику оборота ДМДК при передаче приобретенного товара потребителю рекомендуется проверять соответствие ювелирного изделия данным, указанным на ярлыке, а для ограненных ДК - соответствие сертификату на каждый ограненный ДК. </w:t>
      </w:r>
    </w:p>
    <w:p w14:paraId="071AB209" w14:textId="2A4444F0" w:rsid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8157299" w14:textId="09DA0F08" w:rsid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D7F6945" w14:textId="6BF63ADB" w:rsid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03CC5A3" w14:textId="1676F594" w:rsid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CB7EFCD" w14:textId="67777EC9" w:rsid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E47D3D6" w14:textId="5496AB62" w:rsid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339A525" w14:textId="45814E6A" w:rsid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CAA0769" w14:textId="71EB04E2" w:rsid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02745B7" w14:textId="5DAA61CF" w:rsid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C77245A" w14:textId="31BA8EF3" w:rsid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D0ADCAA" w14:textId="04C03E2D" w:rsid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E1E04B6" w14:textId="40A79515" w:rsid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80F0DBC" w14:textId="748ECD98" w:rsid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5723A6E" w14:textId="2A384B54" w:rsid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CAEA64A" w14:textId="632E3761" w:rsid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F0F5D8D" w14:textId="0B84D7D9" w:rsid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259496C" w14:textId="36626071" w:rsid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71AAF55" w14:textId="55C55061" w:rsid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DA986DD" w14:textId="3BA775CC" w:rsid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25EDEB7" w14:textId="2C92D086" w:rsid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7566772" w14:textId="68CB2DD2" w:rsid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5A9ADF9" w14:textId="69841DBE" w:rsid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C75FEA2" w14:textId="25B642F4" w:rsid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C3343A9" w14:textId="35B78D00" w:rsid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DA91456" w14:textId="3A7E1131" w:rsid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1665880" w14:textId="1E5DD5DB" w:rsid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0E2049C" w14:textId="49D7842D" w:rsid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BF69254" w14:textId="6D589481" w:rsid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A45F998" w14:textId="6985293D" w:rsid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48BEE17" w14:textId="7739B587" w:rsid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BF5FFB0" w14:textId="275F08B0" w:rsid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3DD0442" w14:textId="50F913EB" w:rsid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E7E0432" w14:textId="4373EC99" w:rsid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1487BED" w14:textId="64C724D6" w:rsid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6DD1B9B" w14:textId="2B78D86F" w:rsid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613ECF8" w14:textId="5576CD58" w:rsid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9B08E59" w14:textId="1551BCF5" w:rsid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BCAC78F" w14:textId="2D56C0DF" w:rsid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7431F1AB" w14:textId="3B1111FA" w:rsid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8EB6A2E" w14:textId="1A552FB2" w:rsid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1136FFE" w14:textId="71BC432E" w:rsid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E6A28BB" w14:textId="29A972DD" w:rsid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4A85576" w14:textId="28E36D28" w:rsid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7DF507A" w14:textId="77777777" w:rsidR="001E3944" w:rsidRP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62CB9F8" w14:textId="77777777" w:rsidR="001E3944" w:rsidRPr="001E3944" w:rsidRDefault="001E3944" w:rsidP="001E394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lastRenderedPageBreak/>
        <w:t>Пример сертификата, выданного на ДК</w:t>
      </w: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CE72980" w14:textId="77777777" w:rsidR="001E3944" w:rsidRP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B2FD523" w14:textId="68CFD30E" w:rsidR="001E3944" w:rsidRPr="001E3944" w:rsidRDefault="001E3944" w:rsidP="001E394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noProof/>
          <w:color w:val="000000" w:themeColor="text1"/>
        </w:rPr>
        <w:drawing>
          <wp:inline distT="0" distB="0" distL="0" distR="0" wp14:anchorId="05424AE1" wp14:editId="52052409">
            <wp:extent cx="5940425" cy="7600492"/>
            <wp:effectExtent l="0" t="0" r="3175" b="635"/>
            <wp:docPr id="8" name="Рисунок 8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Изображение выглядит как ст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604" cy="760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07E0D" w14:textId="77777777" w:rsidR="001E3944" w:rsidRP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1191D77" w14:textId="77777777" w:rsidR="001E3944" w:rsidRDefault="001E3944" w:rsidP="001E3944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14:paraId="09EBC346" w14:textId="77777777" w:rsidR="001E3944" w:rsidRDefault="001E3944" w:rsidP="001E3944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14:paraId="383F92EE" w14:textId="77777777" w:rsidR="001E3944" w:rsidRDefault="001E3944" w:rsidP="001E3944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14:paraId="358E16F3" w14:textId="77777777" w:rsidR="001E3944" w:rsidRDefault="001E3944" w:rsidP="001E3944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14:paraId="256132AA" w14:textId="77777777" w:rsidR="001E3944" w:rsidRDefault="001E3944" w:rsidP="001E3944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14:paraId="0D85D755" w14:textId="77777777" w:rsidR="001E3944" w:rsidRDefault="001E3944" w:rsidP="001E3944">
      <w:pPr>
        <w:ind w:firstLine="0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14:paraId="04C08694" w14:textId="1CE16253" w:rsidR="001E3944" w:rsidRPr="001E3944" w:rsidRDefault="001E3944" w:rsidP="001E394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lastRenderedPageBreak/>
        <w:t>9. Требования к аффинажным организациям</w:t>
      </w: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68F784AD" w14:textId="77777777" w:rsidR="001E3944" w:rsidRP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7AA9C16D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Аффинаж ДМ осуществляется только специализированными организациями (далее - аффинажные организации), включенными в Перечень &lt;4&gt;. В отношении аффинажных организаций установлен режим постоянного государственного контроля (надзора). </w:t>
      </w:r>
    </w:p>
    <w:p w14:paraId="5D6E77F8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-------------------------------- </w:t>
      </w:r>
    </w:p>
    <w:p w14:paraId="71FD4B38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&lt;4&gt; </w:t>
      </w:r>
      <w:hyperlink r:id="rId18" w:history="1">
        <w:r w:rsidRPr="001E39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Перечень</w:t>
        </w:r>
      </w:hyperlink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организаций, имеющих право осуществлять аффинаж драгоценных металлов, утвержденный постановлением Правительства Российской Федерации от 17 августа 1998 г. N 972 (далее - Перечень). </w:t>
      </w:r>
    </w:p>
    <w:p w14:paraId="1D3B934A" w14:textId="77777777" w:rsidR="001E3944" w:rsidRP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18E3FBF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Осуществление аффинажа юридическими лицами, не включенными в </w:t>
      </w:r>
      <w:hyperlink r:id="rId19" w:history="1">
        <w:r w:rsidRPr="001E39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Перечень</w:t>
        </w:r>
      </w:hyperlink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не допускается. </w:t>
      </w:r>
    </w:p>
    <w:p w14:paraId="19304F44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Осуществление деятельности по очистке извлеченных ДМ от примесей и сопутствующих химических элементов с доведением содержания ДМ до значений, установленных законодательством Российской Федерации или превышающих их (аффинаж), юридическими лицами, не включенными в </w:t>
      </w:r>
      <w:hyperlink r:id="rId20" w:history="1">
        <w:r w:rsidRPr="001E39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Перечень</w:t>
        </w:r>
      </w:hyperlink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индивидуальными предпринимателями или гражданами влечет наложение административного штрафа (</w:t>
      </w:r>
      <w:hyperlink r:id="rId21" w:history="1">
        <w:r w:rsidRPr="001E39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 1 статьи 15.45</w:t>
        </w:r>
      </w:hyperlink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КоАП РФ) на: </w:t>
      </w:r>
    </w:p>
    <w:p w14:paraId="6D5DA51D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граждан - в размере от одной второй до полуторакратного размера стоимости ДМ, явившихся предметом административного правонарушения, с их конфискацией; </w:t>
      </w:r>
    </w:p>
    <w:p w14:paraId="3C943954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индивидуальных предпринимателей - в размере от двукратного до трехкратного размера стоимости ДМ, явившихся предметом административного правонарушения, с их конфискацией; </w:t>
      </w:r>
    </w:p>
    <w:p w14:paraId="1D6825A8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юридических лиц - в размере от трехкратного до четырехкратного размера стоимости ДМ, явившихся предметом административного правонарушения, с их конфискацией. </w:t>
      </w:r>
    </w:p>
    <w:p w14:paraId="3F796537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Уклонение от обязательной сдачи на аффинаж или обязательной продажи государству добытых из недр, полученных из вторичного сырья, а также поднятых и найденных ДМ или ДК, если это деяние совершено в крупном размере (свыше 2, 25 млн рублей) - </w:t>
      </w:r>
    </w:p>
    <w:p w14:paraId="2F2CB7E3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наказывается штрафом в размере до 200 тысяч рублей или в размере заработной платы или иного дохода осужденного за период до 18 месяцев, либо принудительными работами на срок до 5 лет, либо арестом на срок до 6 месяцев, либо лишением свободы на срок до 5 лет (</w:t>
      </w:r>
      <w:hyperlink r:id="rId22" w:history="1">
        <w:r w:rsidRPr="001E39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статья 192</w:t>
        </w:r>
      </w:hyperlink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Уголовного кодекса Российской Федерации). </w:t>
      </w:r>
    </w:p>
    <w:p w14:paraId="61974F30" w14:textId="77777777" w:rsidR="001E3944" w:rsidRP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4C5C879" w14:textId="77777777" w:rsidR="001E3944" w:rsidRPr="001E3944" w:rsidRDefault="001E3944" w:rsidP="001E394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10. Особенности осуществления деятельности по скупке</w:t>
      </w: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2A869E1" w14:textId="77777777" w:rsidR="001E3944" w:rsidRPr="001E3944" w:rsidRDefault="001E3944" w:rsidP="001E394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ювелирных изделий, а также лома таких изделий</w:t>
      </w: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1F29EC1" w14:textId="77777777" w:rsidR="001E3944" w:rsidRP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3C10690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осуществлении деятельности по скупке у граждан ювелирных изделий, а также лома таких изделий оформление квитанции и направление сведений о ней в ГИИС ДМДК является вводом в оборот. </w:t>
      </w:r>
    </w:p>
    <w:p w14:paraId="2F25A1DA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квитанции указываются: </w:t>
      </w:r>
    </w:p>
    <w:p w14:paraId="51BEE303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наименование юридического лица или фамилия и инициалы индивидуального предпринимателя-скупщика; </w:t>
      </w:r>
    </w:p>
    <w:p w14:paraId="2317DA7C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фамилия и инициалы сдатчика ювелирных изделий, с также лома таких изделий с указанием данных документа, удостоверяющего его личность; </w:t>
      </w:r>
    </w:p>
    <w:p w14:paraId="65258C34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наименование изделия, частей изделия и их количество, описание оттисков именника (для дореволюционных изделий - оттиска именника мастера) и государственного пробирного клейма (для импортных изделий - оттиска импортного клейма); </w:t>
      </w:r>
    </w:p>
    <w:p w14:paraId="6C8099D4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наименование ДМ, проба, масса, договорная цена за грамм и стоимость; </w:t>
      </w:r>
    </w:p>
    <w:p w14:paraId="1C9A4C49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д) наименование ДК, их количество и масса, договорная цена за карат, стоимость, в том числе в отношении: </w:t>
      </w:r>
    </w:p>
    <w:p w14:paraId="666D4025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бриллиантов крупных (от одного карата и выше), средних (от 0,30 до 0,99 карата), изумрудов, сапфиров, рубинов, александритов - также их размерно-весовая группа, группа цвета и чистоты; </w:t>
      </w:r>
    </w:p>
    <w:p w14:paraId="0842AB0E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алмазов огранки типа "Роза", бриллиантов мелких (до 0,29 карата) и бриллиантов упрощенной огранки - также их группа цвета и чистоты; </w:t>
      </w:r>
    </w:p>
    <w:p w14:paraId="00A8E2E0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жемчуга природного и культивированного - количество жемчужин и их масса; </w:t>
      </w:r>
    </w:p>
    <w:p w14:paraId="6A1453FC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е) общая масса изделия; </w:t>
      </w:r>
    </w:p>
    <w:p w14:paraId="28E6D59F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ж) сумма, подлежащая выплате сдатчику ювелирных изделий, а также лома таких изделий. </w:t>
      </w:r>
    </w:p>
    <w:p w14:paraId="3A9E095B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После оформления квитанции указанные сведения направляются в ГИИС ДМДК. Рекомендуется направлять сведения в ГИИС ДМДК в день подписания квитанции. </w:t>
      </w:r>
    </w:p>
    <w:p w14:paraId="5BD9C4AB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 подлежат скупке: </w:t>
      </w:r>
    </w:p>
    <w:p w14:paraId="4C5AC171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алмазное сырье и полуфабрикаты; </w:t>
      </w:r>
    </w:p>
    <w:p w14:paraId="50BBE66A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ДМ в самородном и аффинированном виде, а также в сырье, сплавах, полуфабрикатах, промышленных продуктах, химических соединениях и отходах производства и потребления; </w:t>
      </w:r>
    </w:p>
    <w:p w14:paraId="53834C98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полуфабрикаты ювелирного и зубопротезного производства (кроме коронок и дисков); </w:t>
      </w:r>
    </w:p>
    <w:p w14:paraId="6F1E461F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изделия производственно-технического назначения из золота, платины, палладия и серебра (пластины, проволока, контакты, лабораторная посуда и др.); </w:t>
      </w:r>
    </w:p>
    <w:p w14:paraId="77750A78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д) ДК - рубины, сапфиры, изумруды, александриты, а также природный жемчуг в необработанном виде; </w:t>
      </w:r>
    </w:p>
    <w:p w14:paraId="601F9D7F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е) ордена и медали, кроме памятных и юбилейных (именных), содержащие ДМ; </w:t>
      </w:r>
    </w:p>
    <w:p w14:paraId="37E9ED60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ж) изделия, содержащие ДМДК, изъятые из гражданского оборота или ограниченные в обороте (холодное, огнестрельное оружие с отделкой и др.). </w:t>
      </w:r>
    </w:p>
    <w:p w14:paraId="2444465B" w14:textId="77777777" w:rsidR="001E3944" w:rsidRP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A4BD9A9" w14:textId="77777777" w:rsidR="001E3944" w:rsidRPr="001E3944" w:rsidRDefault="001E3944" w:rsidP="001E394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11. Особенности осуществления ломбардной деятельности</w:t>
      </w: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7AEA28F8" w14:textId="77777777" w:rsidR="001E3944" w:rsidRP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432A69C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Ломбардом является юридическое лицо, зарегистрированное в форме хозяйственного общества, сведения о котором внесены в государственный реестр ломбардов и основными видами деятельности которого являются предоставление краткосрочных займов гражданам (физическим лицам) под залог принадлежащих им движимых вещей (движимого имущества), предназначенных для личного потребления, и хранение вещей. </w:t>
      </w:r>
    </w:p>
    <w:p w14:paraId="262E7388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Ломбарду запрещается заниматься какой-либо иной предпринимательской деятельностью, кроме предоставления краткосрочных займов гражданам под залог движимых вещей (движимого имущества), принадлежащих заемщику и предназначенных для личного потребления, хранения вещей, сдачи в аренду (субаренду) недвижимого имущества, принадлежащего ломбарду на праве собственности (аренды, субаренды), осуществления деятельности банковского платежного агента, а также оказания консультационных и информационных услуг. </w:t>
      </w:r>
    </w:p>
    <w:p w14:paraId="5F12FF79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Ломбард вправе реализовывать невостребованные вещи, на которые обращено взыскание, путем розничной продажи таких вещей или продажи с открытых торгов (если сумма оценки залога превышает 300 тысяч рублей). </w:t>
      </w:r>
    </w:p>
    <w:p w14:paraId="76DFA157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отсутствия государственного пробирного клейма на ювелирном изделии, его деформации или сомнения в его подлинности такие ювелирные изделия предъявляются ломбардом в территориальный орган для проведения экспертизы и (или) клеймения. </w:t>
      </w:r>
    </w:p>
    <w:p w14:paraId="7C3D8561" w14:textId="77777777" w:rsidR="001E3944" w:rsidRP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F32E754" w14:textId="77777777" w:rsidR="001E3944" w:rsidRPr="001E3944" w:rsidRDefault="001E3944" w:rsidP="001E394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12. Требования к учету продукции из ДМДК</w:t>
      </w: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EE15C8E" w14:textId="77777777" w:rsidR="001E3944" w:rsidRP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6A881A9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Участники оборота ДМДК ведут учет ДМДК в соответствии с </w:t>
      </w:r>
      <w:hyperlink r:id="rId23" w:history="1">
        <w:r w:rsidRPr="001E39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Правилами</w:t>
        </w:r>
      </w:hyperlink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учета и хранения драгоценных металлов и драгоценных камней, утвержденными постановлением Правительства Российской Федерации от 28 сентября 2000 г. N 731, и </w:t>
      </w:r>
      <w:hyperlink r:id="rId24" w:history="1">
        <w:r w:rsidRPr="001E39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Инструкцией</w:t>
        </w:r>
      </w:hyperlink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 </w:t>
      </w: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порядке учета и хранения драгоценных металлов, драгоценных камней, продукции из них и ведения отчетности при их производстве, использовании и обращении, утвержденной приказом Минфина России от 9 декабря 2016 г. N 231н. </w:t>
      </w:r>
    </w:p>
    <w:p w14:paraId="69831492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Участники оборота ДМДК обязаны вести учет ДМДК и продукции из них (далее - ценности) как являющихся собственностью участника оборота ДМДК, так и переданных ему на основании различных видов договоров (договор комиссии, договор поставки на реализацию и </w:t>
      </w:r>
      <w:proofErr w:type="gramStart"/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т.п.</w:t>
      </w:r>
      <w:proofErr w:type="gramEnd"/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на всех этапах внутренних производственных процессов. </w:t>
      </w:r>
    </w:p>
    <w:p w14:paraId="64B91F9F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Учет ценностей производится при перемещении ценностей по участнику оборота ДМДК в целом, структурным подразделениям участника оборота ДМДК (цеха, участки, отделы, секторы и </w:t>
      </w:r>
      <w:proofErr w:type="gramStart"/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т.д.</w:t>
      </w:r>
      <w:proofErr w:type="gramEnd"/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а также между материально ответственными лицами. </w:t>
      </w:r>
    </w:p>
    <w:p w14:paraId="2CFEF6E5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Учет ДМ осуществляется по наименованию, массе в граммах в пересчете на химически чистый ДМ, содержанию ДМ (пробе), а также по стоимости. </w:t>
      </w:r>
    </w:p>
    <w:p w14:paraId="4C528AC1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Учет ДК осуществляется по наименованию, массе (в граммах, каратах), качеству (по цвету и чистоте), а также в стоимостном выражении. </w:t>
      </w:r>
    </w:p>
    <w:p w14:paraId="15A1E69B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Учет ценностей целесообразно осуществлять в электронной форме. Учет ценностей может осуществляться также и на бумажных носителях, что потребует перевода информации в цифровой формат при направлении сведений об обороте в ГИИС ДМДК. </w:t>
      </w:r>
    </w:p>
    <w:p w14:paraId="7F188FA3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Учет ценностей также ведется в составе основных средств, находящихся на балансе участника оборота ДМДК на основании сведений, указанных в технической документации (паспортах, формулярах, этикетках, руководствах по эксплуатации, справочниках), либо при отсутствии этих сведений - по данным участников оборота ДМДК, разработчиков, изготовителей или комиссионно на основе аналогов, расчетов. </w:t>
      </w:r>
    </w:p>
    <w:p w14:paraId="6C4B5D6B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ведении учета ценностей в электронной форме внесение информации осуществляется с использованием УКЭП. </w:t>
      </w:r>
    </w:p>
    <w:p w14:paraId="224BBFCB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Ведение учета ценностей осуществляется на основании первичных учетных документов. </w:t>
      </w:r>
    </w:p>
    <w:p w14:paraId="4F099434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случаях прихода или расхода ценностей информация вносится после осуществления каждой операции с обязательным формированием итогового значения на конец рабочего дня (смены). </w:t>
      </w:r>
    </w:p>
    <w:p w14:paraId="3D877757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Ведение учета ценностей на бумажных носителях осуществляется на основании записей в карточках, книгах учета и других документах строгой отчетности по ДМ, по ДК и содержащим их изделиям производятся на основе оформленных в установленном порядке актов (накладных) приемки-передачи основных средств, малоценных и быстроизнашивающихся предметов; актов о приемке материалов; инвентарных карточек учета основных средств, малоценных и быстроизнашивающихся предметов; карточек учета материалов; лимитно-заборных карт; требований; накладных; актов выбытия; товарных накладных и других форм первичной документации, при этом записи операций по приходу и расходу ДМДК и ювелирных изделий (без снятия фактического наличия ДМДК) производятся после осуществления каждой операции с выведением остатка на конец рабочего дня (смены) </w:t>
      </w:r>
    </w:p>
    <w:p w14:paraId="10FA2664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каждую номенклатурную позицию, для каждого наименования и вида ДМДК, а также их размера и назначения оформляется отдельная карточка складского учета, отдельная строка или отдельная страница в книгах, журналах и иных документах, используемых для ведения учета ДМДК, которая содержит реквизиты, характеризующие учитываемые ценности, а именно: </w:t>
      </w:r>
    </w:p>
    <w:p w14:paraId="679F7F60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по ДМ - наименование (золото, серебро, платина, родий, палладий, иридий, рутений, осмий), вид, размер (длина, ширина, толщина, диаметр), проба или процентное содержание в растворе, сплаве, масса химически чистых металлов и (или) общая масса сплава, соли, кислоты или других химических соединений, содержащих ДМ, номер партии; </w:t>
      </w:r>
    </w:p>
    <w:p w14:paraId="6CE676CA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по ДК - наименование, качественные (цвет и чистота) и размерно-весовые характеристики, форма огранки и количество в штуках (для обработанных ДК), масса в каратах, а для сырья ДК (кроме алмазов) - масса в граммах; </w:t>
      </w:r>
    </w:p>
    <w:p w14:paraId="60681951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в) для ювелирных изделий - наименование ювелирного изделия, количество, артикул, в том числе: </w:t>
      </w:r>
    </w:p>
    <w:p w14:paraId="14A03509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ДМ - дополнительно указывается наименование ДМ, его масса и проба; </w:t>
      </w:r>
    </w:p>
    <w:p w14:paraId="611F505E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ДК - дополнительно указывается наименование, количество, масса, характеристики ДК на основании данных из технической документации изготовителя, а также способ обработки, изменивший качественные, цветовые и стоимостные характеристики ДК, кроме огранки. </w:t>
      </w:r>
    </w:p>
    <w:p w14:paraId="095B0589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Поступающие участнику оборота ДМДК посылки с ценностями регистрируются в день их поступления. </w:t>
      </w:r>
    </w:p>
    <w:p w14:paraId="03F01504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посылок и прием ценностей производится материально ответственным лицом в присутствии комиссии (далее - комиссия по приему ценностей), состав которой определен приказом руководителя юридического лица-участника оборота ДМДК, либо индивидуальным предпринимателем-участником оборота ДМДК, в сроки, установленные участником оборота ДМДК. </w:t>
      </w:r>
    </w:p>
    <w:p w14:paraId="2C62EF6E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Результаты приемки оформляются приемным актом (приходным ордером), в котором указываются название юридического лица-поставщика, номер и дата сопроводительного документа, а также все реквизиты учитываемых ценностей. </w:t>
      </w:r>
    </w:p>
    <w:p w14:paraId="6A88128B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приемном акте (приходном ордере) указываются фактическое количество и масса поступивших ДМ (общая масса и масса химически чистого ДМ) и ДК, а также наличие расхождений с данными сопроводительных документов. </w:t>
      </w:r>
    </w:p>
    <w:p w14:paraId="013C588F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Приемный акт (приходный ордер) подписывается материально ответственным лицом и заверяется подписями членов комиссии по приему ценностей. </w:t>
      </w:r>
    </w:p>
    <w:p w14:paraId="031E154F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Первый экземпляр приемного акта (приходного ордера) передается в бухгалтерию, копия приемного акта (приходного ордера) остается у материально ответственного лица. </w:t>
      </w:r>
    </w:p>
    <w:p w14:paraId="34242362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Учет ценностей, находящихся у подотчетных лиц, ведется на основании первичных учетных документов, в которых отражаются все необходимые реквизиты учитываемых ценностей, даты выдачи и сдачи их в места хранения. </w:t>
      </w:r>
    </w:p>
    <w:p w14:paraId="696E47F7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Передача ценностей между структурными подразделениями участника оборота ДМДК (цехами, участками, отделами, секторами и </w:t>
      </w:r>
      <w:proofErr w:type="gramStart"/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т.д.</w:t>
      </w:r>
      <w:proofErr w:type="gramEnd"/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и (или) материально ответственными лицами осуществляется по применяемым участником оборота ДМДК первичным учетным документам с указанием в них количества и массы переданных ценностей. </w:t>
      </w:r>
    </w:p>
    <w:p w14:paraId="46CBCCB9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Формы первичных учетных документов определяет руководитель участника оборота ДМДК по представлению должностного лица, на которое возложено ведение бухгалтерского учета. </w:t>
      </w:r>
    </w:p>
    <w:p w14:paraId="1379AC47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Нарушение правил учета ценностей, непредставление отчетности по установленным законодательством Российской Федерации формам о движении ДМДК в любом виде, состоянии либо представление отчетности, содержащей недостоверные сведения о фактическом расходе ДМДК, или непредставление информации, предусмотренной законодательством Российской Федерации о ДМДК, в ГИИС ДМДК в порядке, установленном законодательством Российской Федерации о ДМДК, влечет наложение административного штрафа (</w:t>
      </w:r>
      <w:hyperlink r:id="rId25" w:history="1">
        <w:r w:rsidRPr="001E39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 1 статьи 15.47</w:t>
        </w:r>
      </w:hyperlink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КоАП РФ) на: </w:t>
      </w:r>
    </w:p>
    <w:p w14:paraId="3DD2D5D1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должностных лиц - в размере от 20 тысяч до 50 рублей; </w:t>
      </w:r>
    </w:p>
    <w:p w14:paraId="5C618B57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индивидуальных предпринимателей - в размере от 30 тысяч до 60 тысяч рублей; </w:t>
      </w:r>
    </w:p>
    <w:p w14:paraId="252B6F56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юридических лиц - в размере от 50 тысяч до 80 тысяч рублей. </w:t>
      </w:r>
    </w:p>
    <w:p w14:paraId="0E5AEAD8" w14:textId="77777777" w:rsidR="001E3944" w:rsidRP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50F02793" w14:textId="77777777" w:rsidR="001E3944" w:rsidRPr="001E3944" w:rsidRDefault="001E3944" w:rsidP="001E394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13. Инвентаризация ценностей</w:t>
      </w: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282B1AB4" w14:textId="77777777" w:rsidR="001E3944" w:rsidRP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8AC3F3D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Инвентаризация ценностей (далее - инвентаризация) проводится на основании приказа участника оборота ДМДК, которым утверждается состав инвентаризационной комиссии (не включаются в состав материально ответственные лица), сроки начала и окончания, а также порядок проведения инвентаризации. </w:t>
      </w:r>
    </w:p>
    <w:p w14:paraId="2302C474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Основания для проведения инвентаризации: </w:t>
      </w:r>
    </w:p>
    <w:p w14:paraId="3C375FF2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смена материально ответственных лиц; </w:t>
      </w:r>
    </w:p>
    <w:p w14:paraId="33689D88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выявление фактов хищения, злоупотребления или порчи имущества; </w:t>
      </w:r>
    </w:p>
    <w:p w14:paraId="4F704358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стихийное бедствие, пожар или другая чрезвычайная ситуация, вызванная экстремальными условиями; </w:t>
      </w:r>
    </w:p>
    <w:p w14:paraId="20D4781D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реорганизация или ликвидация юридического, прекращение физическим лицом деятельности в качестве; </w:t>
      </w:r>
    </w:p>
    <w:p w14:paraId="1210AEA7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д) один раз в год (по состоянию на 1 января года, следующего за отчетным). </w:t>
      </w:r>
    </w:p>
    <w:p w14:paraId="25090666" w14:textId="62A28ECD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Инвентаризация может проводит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ся также в иных случаях, предусмотренных законодательством Российской Федерации. </w:t>
      </w:r>
    </w:p>
    <w:p w14:paraId="664746B4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Инвентаризация проводится в следующем порядке: </w:t>
      </w:r>
    </w:p>
    <w:p w14:paraId="57704473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Издание приказа участника оборота ДМДК о проведении инвентаризации. </w:t>
      </w:r>
    </w:p>
    <w:p w14:paraId="08FEE08C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Получение расписки от материально ответственных лиц о полной сдаче документов о приходе и расходе ценностей в бухгалтерию, а также об отсутствии неучтенных ценностей. </w:t>
      </w:r>
    </w:p>
    <w:p w14:paraId="34F91C7F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 Инвентаризационная комиссия вносит сведения в инвентаризационные описи (акты) фактического наличия ценностей по каждому их отдельному наименованию. Инвентаризационная опись (акт) составляется в 2-х экземплярах. </w:t>
      </w:r>
    </w:p>
    <w:p w14:paraId="53C71278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По окончании инвентаризации инвентаризационные описи (акты) фактического наличия ценностей по каждому материально ответственному лицу передаются в бухгалтерию для сличения фактических данных с данными бухгалтерского учета. </w:t>
      </w:r>
    </w:p>
    <w:p w14:paraId="171C79BC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 При выявлении отклонений от данных бухгалтерского учета составляется сличительная ведомость. Инвентаризационная комиссия проверяет правильность составления сличительных ведомостей. </w:t>
      </w:r>
    </w:p>
    <w:p w14:paraId="3A76E99A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6. По всем отклонениям от данных бухгалтерского учета инвентаризационной комиссией должны быть получены от соответствующих материально ответственных лиц письменные объяснения. На основании представленных объяснений и материалов инвентаризации инвентаризационная комиссия определяет характер и причины выявленных отклонений от данных бухгалтерского учета и вносит свои заключения и предложения по их урегулированию, которые фиксируются в протоколе, утверждаемом руководителем участника оборота ДМДК. </w:t>
      </w:r>
    </w:p>
    <w:p w14:paraId="7EEC9DA5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Инвентаризация проводится во всех местах хранения и использования ценностей с проведением технологической зачистки помещений и оборудования. </w:t>
      </w:r>
    </w:p>
    <w:p w14:paraId="5668C7F0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Инвентаризации подлежат все имеющиеся в наличии ценности, включая ценности, находящиеся на ответственном хранении, а также ранее не учтенные. </w:t>
      </w:r>
    </w:p>
    <w:p w14:paraId="0CCB2BEA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крупных юридических лиц-участников оборота ДМДК создается центральная инвентаризационная комиссия и рабочие комиссии. Рабочие комиссии обеспечивают проведение инвентаризации в отдельных подразделениях. Деятельность рабочих комиссий организуется и контролируется центральной инвентаризационной комиссией. </w:t>
      </w:r>
    </w:p>
    <w:p w14:paraId="69606ECC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время проведения инвентаризации операции по приему и отпуску ценностей приостанавливаются. </w:t>
      </w:r>
    </w:p>
    <w:p w14:paraId="33876A31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длительном проведении инвентаризации ценности могут отпускаться материально ответственными лицами в присутствии членов инвентаризационной комиссии только с письменного разрешения руководителя юридического лица-участника оборота ДМДК или индивидуального предпринимателя-участника оборота ДМДК. Эти ценности заносятся в отдельную опись, а в расходных документах делается отметка за подписью председателя инвентаризационной комиссии. </w:t>
      </w:r>
    </w:p>
    <w:p w14:paraId="6D01AAB9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Ценности, поступающие во время проведения инвентаризации, принимаются материально ответственными лицами в присутствии членов инвентаризационной комиссии и заносятся в отдельную опись и в инвентаризационную опись (акт) не включаются. Описи прилагаются к инвентаризационной описи (акту). </w:t>
      </w:r>
    </w:p>
    <w:p w14:paraId="73FF5BA3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 случаях, когда инвентаризация не может быть закончена в один день, допускается начало ее до первого числа месяца, а окончание после первого числа месяца. Результаты в этих случаях подлежат корректировке по состоянию на первое число месяца. Если инвентаризация не закончена в тот же день, помещения при уходе инвентаризационной комиссии опечатываются печатями материально ответственного лица и председателя инвентаризационной комиссии. </w:t>
      </w:r>
    </w:p>
    <w:p w14:paraId="266B73BA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Инвентаризационная комиссия отражает результаты инвентаризации отдельно по местам хранения и (или) использования ценностей, и материально ответственным лицам. </w:t>
      </w:r>
    </w:p>
    <w:p w14:paraId="034375A0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Инвентаризационная комиссия обеспечивает полноту и достоверность внесения в инвентаризационные описи (акты) данных о фактическом наличии ценностей, правильность и своевременность оформления материалов инвентаризации. </w:t>
      </w:r>
    </w:p>
    <w:p w14:paraId="4E042070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Фактическое наличие ценностей при инвентаризации определяется путем обязательного взвешивания, подсчета, обмера, отбора и анализа проб. Ценности предъявляются инвентаризационной комиссии материально ответственным лицом. </w:t>
      </w:r>
    </w:p>
    <w:p w14:paraId="0F5D5411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Сведения о ценностях, а также ломе и отходах ДМДК, переданных в другие юридические лица в обработку (переработку) или находящихся в пути, но числящихся на учете участника оборота ДМДК, заносятся в отдельную опись, где указывается наименование участника оборота ДМДК, наименование ценностей, количество, масса ДК, общая масса и масса в пересчете на массу химически чистых ДМ, дата передачи, реквизиты документов. </w:t>
      </w:r>
    </w:p>
    <w:p w14:paraId="0A6EBF76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Имеющиеся на момент проведения инвентаризации не распакованные посылки с ценностями подлежат оформлению в отдельную опись по количеству без вскрытия членами инвентаризационной комиссии. </w:t>
      </w:r>
    </w:p>
    <w:p w14:paraId="55B3B695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Сведения о ценностях, не принадлежащих участнику оборота ДМДК (находящихся на ответственном хранении или принятых в залог, полученных для реализации, переработки, испытаний, анализов, экспертиз), заносятся в отдельную инвентаризационную опись (акт). </w:t>
      </w:r>
    </w:p>
    <w:p w14:paraId="6A704C1E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Инвентаризационные описи (акты) могут быть выполнены с использованием средств вычислительной и другой организационной техники, информационной системы участника оборота ДМДК или ручным способом. Наименования инвентаризуемых ценностей указывают в инвентаризационной описи (акте) по номенклатуре, а их количество и массу в единицах измерения, принятых в учете. </w:t>
      </w:r>
    </w:p>
    <w:p w14:paraId="7124FA81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инвентаризационные описи (акты) заносятся данные о массе ДМ в сплавах и массе химически чистых ДМ. </w:t>
      </w:r>
    </w:p>
    <w:p w14:paraId="32AB1E60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каждой странице инвентаризационной описи (акта) указывается прописью число порядковых номеров ценностей и общий итог количества в натуральных показателях, записанных на данной странице, вне зависимости от того, в каких единицах измерения эти ценности показаны. </w:t>
      </w:r>
    </w:p>
    <w:p w14:paraId="69B917EC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Инвентаризационные описи (акты) подписывают все члены инвентаризационной комиссии и материально ответственные лица. В конце инвентаризационной описи (акта) материально ответственные лица дают расписку, подтверждающую проверку инвентаризационной комиссией ценностей в их присутствии, об отсутствии каких-либо претензий и принятии перечисленных в инвентаризационной описи (акте) ценностей на ответственное хранение. </w:t>
      </w:r>
    </w:p>
    <w:p w14:paraId="7CD7AAC6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ценности, не принадлежащие участнику оборота ДМДК, но числящиеся в бухгалтерском учете (находящиеся на ответственном хранении или принятые в залог, полученные для реализации, переработки, испытаний, анализов, экспертиз), составляются отдельные сличительные ведомости, результаты инвентаризации сообщаются владельцам ценностей, выявленные расхождения регулируются совместно владельцами ценностей с руководителями юридических лиц-участников оборота ДМДК или индивидуальными предпринимателями-участниками оборота ДМДК. </w:t>
      </w:r>
    </w:p>
    <w:p w14:paraId="78BF594C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Результаты инвентаризации должны быть отражены в учете в сроки, установленные локальными документами (приказами, распоряжениями и </w:t>
      </w:r>
      <w:proofErr w:type="gramStart"/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т.п.</w:t>
      </w:r>
      <w:proofErr w:type="gramEnd"/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участника оборота ДМДК, разработанными с учетом специфики его деятельности. </w:t>
      </w:r>
    </w:p>
    <w:p w14:paraId="5FD1C40D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выявлении расхождений между фактическими и учетными данными устанавливаются причины их возникновения и виновные в этом лица. Излишки ценностей подлежат оприходованию (постановке на бухгалтерский учет), недостачи в пределах утвержденных норм списываются на потери производства. Недостачи при отсутствии утвержденных норм потерь рассматриваются как сверхнормативные потери, кроме потерь при проведении научно-исследовательских, опытно-конструкторских и ремонтных работ, для которых нормы в отдельных случаях могут не разрабатываться и не утверждаться. </w:t>
      </w:r>
    </w:p>
    <w:p w14:paraId="0D5B01EA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Нарушение правил инвентаризации ценностей влечет наложение административного штрафа (</w:t>
      </w:r>
      <w:hyperlink r:id="rId26" w:history="1">
        <w:r w:rsidRPr="001E39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 2 статьи 15.47</w:t>
        </w:r>
      </w:hyperlink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КоАП РФ) на: </w:t>
      </w:r>
    </w:p>
    <w:p w14:paraId="776523A7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должностных лиц - в размере от 40 тысяч до 70 тысяч рублей; </w:t>
      </w:r>
    </w:p>
    <w:p w14:paraId="7E15BFF7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индивидуальных предпринимателей - от 50 тысяч до 80 тысяч рублей; </w:t>
      </w:r>
    </w:p>
    <w:p w14:paraId="23726224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юридических лиц - от 80 тысяч до 100 тысяч рублей. </w:t>
      </w:r>
    </w:p>
    <w:p w14:paraId="762BB8D8" w14:textId="77777777" w:rsidR="001E3944" w:rsidRP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65F3866" w14:textId="77777777" w:rsidR="001E3944" w:rsidRPr="001E3944" w:rsidRDefault="001E3944" w:rsidP="001E394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Пример заполнения инвентаризационной описи (акта)</w:t>
      </w: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0E035356" w14:textId="77777777" w:rsidR="001E3944" w:rsidRP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0A0B926" w14:textId="112FE438" w:rsidR="001E3944" w:rsidRPr="001E3944" w:rsidRDefault="001E3944" w:rsidP="001E394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noProof/>
          <w:color w:val="000000" w:themeColor="text1"/>
        </w:rPr>
        <w:drawing>
          <wp:inline distT="0" distB="0" distL="0" distR="0" wp14:anchorId="5B3F4D96" wp14:editId="2DC59D4A">
            <wp:extent cx="5940425" cy="4074160"/>
            <wp:effectExtent l="0" t="0" r="3175" b="2540"/>
            <wp:docPr id="7" name="Рисунок 7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ст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BB568" w14:textId="77777777" w:rsidR="001E3944" w:rsidRPr="001E3944" w:rsidRDefault="001E3944" w:rsidP="001E394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0D9B1F04" w14:textId="6DCB46DB" w:rsidR="001E3944" w:rsidRPr="001E3944" w:rsidRDefault="001E3944" w:rsidP="001E394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noProof/>
          <w:color w:val="000000" w:themeColor="text1"/>
        </w:rPr>
        <w:lastRenderedPageBreak/>
        <w:drawing>
          <wp:inline distT="0" distB="0" distL="0" distR="0" wp14:anchorId="26906802" wp14:editId="4C582D36">
            <wp:extent cx="5940425" cy="4384040"/>
            <wp:effectExtent l="0" t="0" r="3175" b="0"/>
            <wp:docPr id="6" name="Рисунок 6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ст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8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193D4" w14:textId="77777777" w:rsidR="001E3944" w:rsidRPr="001E3944" w:rsidRDefault="001E3944" w:rsidP="001E394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E90E869" w14:textId="55736D4C" w:rsidR="001E3944" w:rsidRPr="001E3944" w:rsidRDefault="001E3944" w:rsidP="001E394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noProof/>
          <w:color w:val="000000" w:themeColor="text1"/>
        </w:rPr>
        <w:drawing>
          <wp:inline distT="0" distB="0" distL="0" distR="0" wp14:anchorId="0CF2D984" wp14:editId="7893B428">
            <wp:extent cx="5940425" cy="4373880"/>
            <wp:effectExtent l="0" t="0" r="3175" b="7620"/>
            <wp:docPr id="5" name="Рисунок 5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ст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30C70E" w14:textId="77777777" w:rsidR="001E3944" w:rsidRPr="001E3944" w:rsidRDefault="001E3944" w:rsidP="001E394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625145CA" w14:textId="4755BD66" w:rsidR="001E3944" w:rsidRPr="001E3944" w:rsidRDefault="001E3944" w:rsidP="001E394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noProof/>
          <w:color w:val="000000" w:themeColor="text1"/>
        </w:rPr>
        <w:lastRenderedPageBreak/>
        <w:drawing>
          <wp:inline distT="0" distB="0" distL="0" distR="0" wp14:anchorId="5B8F46B0" wp14:editId="06034AB5">
            <wp:extent cx="5940425" cy="4526280"/>
            <wp:effectExtent l="0" t="0" r="3175" b="7620"/>
            <wp:docPr id="4" name="Рисунок 4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ст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2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F5130" w14:textId="77777777" w:rsidR="001E3944" w:rsidRP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120A937B" w14:textId="77777777" w:rsidR="001E3944" w:rsidRPr="001E3944" w:rsidRDefault="001E3944" w:rsidP="001E3944">
      <w:pPr>
        <w:ind w:firstLine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14. Хранение ценностей</w:t>
      </w: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AC87E85" w14:textId="77777777" w:rsidR="001E3944" w:rsidRP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38AA8DEE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Хранение ценностей, лома и отходов ДМ осуществляется в несгораемых шкафах, металлических ящиках и сейфах, которые должны находиться в помещениях, отвечающих специальным требованиям по технической укрепленности и оборудованию средствами охранной и пожарной сигнализации. </w:t>
      </w:r>
    </w:p>
    <w:p w14:paraId="0213C698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Помещения, где осуществляется хранение ценностей, лома и отходов ДМ, а также несгораемые шкафы, металлические ящики и сейфы должны по окончании работы закрываться, опломбироваться (опечатываться) и сдаваться под охрану. </w:t>
      </w:r>
    </w:p>
    <w:p w14:paraId="4BB6749C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Вскрытие мест хранения ценностей, лома и отходов ДМ производится материально ответственным лицом. В отсутствие материально ответственного лица вскрытие производится комиссией, назначаемой приказом руководителя юридического лица-участника оборота ДМДК или индивидуального предпринимателя-участника оборота ДМДК, с составлением акта вскрытия. </w:t>
      </w:r>
    </w:p>
    <w:p w14:paraId="31A451C7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Совместное хранение ценностей, лома и отходов ДМ с другими материалами не допускается. При отсутствии отдельных помещений для хранения ценностей, лома и отходов ДМ допускается хранение их в одном помещении с другими материалами, но в отдельных несгораемых шкафах, металлических ящиках и сейфах. </w:t>
      </w:r>
    </w:p>
    <w:p w14:paraId="07E20641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обеспечения сохранности ценностей, лома и отходов ДМ при их производстве, переработке, использовании и обращении несанкционированный доступ посторонних лиц должен быть исключен в помещения (места), где осуществляется хранение и обработка (разбраковка) ценностей, лома и отходов ДМ, а также за прилавок. </w:t>
      </w:r>
    </w:p>
    <w:p w14:paraId="05169F9E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Условия обеспечения сохранности ценностей, лома и отходов ДМ участником оборота ДМДК регламентируются инструкциями, разработанными с учетом специфики деятельности участника оборота ДМДК и утвержденными руководителем юридического </w:t>
      </w: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лица-участника оборота ДМДК или индивидуальным предпринимателем-участником оборота ДМДК. </w:t>
      </w:r>
    </w:p>
    <w:p w14:paraId="4FF6261F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лицами, занятыми в производстве, использовании, хранении и транспортировке ценностей, лома и отходов ДМ, заключаются договоры о полной индивидуальной или коллективной (бригадной) материальной ответственности. </w:t>
      </w:r>
    </w:p>
    <w:p w14:paraId="3121562B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Нарушение правил хранения ценностей влечет наложение административного штрафа (</w:t>
      </w:r>
      <w:hyperlink r:id="rId31" w:history="1">
        <w:r w:rsidRPr="001E39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 2 статьи 15.47</w:t>
        </w:r>
      </w:hyperlink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КоАП РФ) на: </w:t>
      </w:r>
    </w:p>
    <w:p w14:paraId="66F38077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должностных лиц - в размере от 40 тысяч до 70 тысяч рублей; </w:t>
      </w:r>
    </w:p>
    <w:p w14:paraId="2694550F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индивидуальных предпринимателей - в размере от 50 тысяч до 80 тысяч рублей; </w:t>
      </w:r>
    </w:p>
    <w:p w14:paraId="238FF5A5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юридических лиц - в размере от 80 тысяч до 100 тысяч рублей. </w:t>
      </w:r>
    </w:p>
    <w:p w14:paraId="64CF8292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 помещения, в которых производится прием, хранение и отпуск ценностей, лома и отходов ДМ оснащаются весоизмерительными приборами. Весы, разновесы и калибровочные гири ежегодно должны подвергаться калибровке или поверке. </w:t>
      </w:r>
    </w:p>
    <w:p w14:paraId="07D10DC2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Взвешивание производится на весах, обеспечивающих необходимую точность взвешивания: </w:t>
      </w:r>
    </w:p>
    <w:p w14:paraId="7A098279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золота, платины, палладия в виде слитков, полуфабрикатов и изделий: </w:t>
      </w:r>
    </w:p>
    <w:p w14:paraId="59DF423C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 массе до 1 кг - 0,01 г; </w:t>
      </w:r>
    </w:p>
    <w:p w14:paraId="64FCCF63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 массе свыше 1 кг - 0,1 г; </w:t>
      </w:r>
    </w:p>
    <w:p w14:paraId="51ACEFC4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б) золота, платины и палладия в виде лома - 0,1 г; </w:t>
      </w:r>
    </w:p>
    <w:p w14:paraId="72771422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в) серебра в виде изделий - 0,1 г; </w:t>
      </w:r>
    </w:p>
    <w:p w14:paraId="5D4C45B3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г) серебра в виде слитков, полуфабрикатов и лома - 1,0 г. </w:t>
      </w:r>
    </w:p>
    <w:p w14:paraId="521ACCDA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Масса алмазов и обработанных ДК определяется в каратах на весах, обеспечивающих необходимую точность взвешивания. Погрешность взвешивания в зависимости от взвешиваемой массы должна составлять: </w:t>
      </w:r>
    </w:p>
    <w:p w14:paraId="6931A574" w14:textId="66E453ED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массе до 1000 каратов не более </w:t>
      </w:r>
      <w:r w:rsidRPr="001E3944">
        <w:rPr>
          <w:noProof/>
          <w:color w:val="000000" w:themeColor="text1"/>
        </w:rPr>
        <w:drawing>
          <wp:inline distT="0" distB="0" distL="0" distR="0" wp14:anchorId="2297AE72" wp14:editId="51B6A4FD">
            <wp:extent cx="190500" cy="1974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0,01 карата; </w:t>
      </w:r>
    </w:p>
    <w:p w14:paraId="30A54050" w14:textId="2941CC6A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массе от 1000 до 5000 каратов не более </w:t>
      </w:r>
      <w:r w:rsidRPr="001E3944">
        <w:rPr>
          <w:noProof/>
          <w:color w:val="000000" w:themeColor="text1"/>
        </w:rPr>
        <w:drawing>
          <wp:inline distT="0" distB="0" distL="0" distR="0" wp14:anchorId="300C2375" wp14:editId="4D8959AB">
            <wp:extent cx="190500" cy="1974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0,04 карата; </w:t>
      </w:r>
    </w:p>
    <w:p w14:paraId="4EA1097D" w14:textId="08540BEB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массе свыше 5000 каратов не более </w:t>
      </w:r>
      <w:r w:rsidRPr="001E3944">
        <w:rPr>
          <w:noProof/>
          <w:color w:val="000000" w:themeColor="text1"/>
        </w:rPr>
        <w:drawing>
          <wp:inline distT="0" distB="0" distL="0" distR="0" wp14:anchorId="5CB90363" wp14:editId="43E6CD05">
            <wp:extent cx="190500" cy="1974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0,08 карата. </w:t>
      </w:r>
    </w:p>
    <w:p w14:paraId="12F5E4BE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Масса ДК в сырье (кроме алмазов) определяется в граммах на весах, обеспечивающих необходимую точность взвешивания. Погрешность взвешивания должна составлять не более +/- 0,01 грамма. </w:t>
      </w:r>
    </w:p>
    <w:p w14:paraId="7E5508D0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Перевозка ценностей, лома и отходов ДМ осуществляется в сопровождении вооруженной охраны. </w:t>
      </w:r>
    </w:p>
    <w:p w14:paraId="1F4011D2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Перевозка ювелирных изделий, за исключением находящихся в собственности Российской Федерации, субъектов Российской Федерации или муниципальных образований, может осуществляться без сопровождения вооруженной охраны при условии принятия собственником мер по обеспечению сохранности ювелирных изделий и исключению доступа к таким ювелирным изделиям посторонних лиц. </w:t>
      </w:r>
    </w:p>
    <w:p w14:paraId="77F85B4F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Нарушение установленных законодательством Российской Федерации обязательных требований при перевозке ценностей, в том числе их использование в качестве залога с нарушением установленных законодательством Российской Федерации обязательных требований влечет наложение административного штрафа (</w:t>
      </w:r>
      <w:hyperlink r:id="rId33" w:history="1">
        <w:r w:rsidRPr="001E39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часть 2 статьи 15.46</w:t>
        </w:r>
      </w:hyperlink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КоАП РФ) на: </w:t>
      </w:r>
    </w:p>
    <w:p w14:paraId="0DD3E47B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индивидуальных предпринимателей - в размере от 50 тысяч до 70 тысяч рублей; </w:t>
      </w:r>
    </w:p>
    <w:p w14:paraId="14F1030D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юридических лиц - в размере от 70 тысяч до 100 тысяч рублей. </w:t>
      </w:r>
    </w:p>
    <w:p w14:paraId="7D0EBE52" w14:textId="77777777" w:rsidR="001E3944" w:rsidRPr="001E3944" w:rsidRDefault="001E3944" w:rsidP="001E3944">
      <w:pPr>
        <w:ind w:firstLine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Ответственность за сохранность ценностей, лома и отходов ДМ при перевозке собственными средствами возлагается на участника оборота ДМДК. </w:t>
      </w:r>
    </w:p>
    <w:p w14:paraId="39A83D43" w14:textId="77777777" w:rsidR="001E3944" w:rsidRPr="001E3944" w:rsidRDefault="001E3944" w:rsidP="001E3944">
      <w:pPr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39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14:paraId="2950ADA5" w14:textId="77777777" w:rsidR="00140C3E" w:rsidRPr="001E3944" w:rsidRDefault="00140C3E">
      <w:pPr>
        <w:rPr>
          <w:color w:val="000000" w:themeColor="text1"/>
        </w:rPr>
      </w:pPr>
    </w:p>
    <w:sectPr w:rsidR="00140C3E" w:rsidRPr="001E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B38"/>
    <w:rsid w:val="00140C3E"/>
    <w:rsid w:val="001E3944"/>
    <w:rsid w:val="0022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C89E1"/>
  <w15:chartTrackingRefBased/>
  <w15:docId w15:val="{2DC4E822-CF70-4D34-B9DA-24D67543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3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8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430599&amp;dst=9712&amp;field=134&amp;date=17.11.2022" TargetMode="External"/><Relationship Id="rId13" Type="http://schemas.openxmlformats.org/officeDocument/2006/relationships/hyperlink" Target="https://login.consultant.ru/link/?req=doc&amp;demo=2&amp;base=LAW&amp;n=430599&amp;dst=9713&amp;field=134&amp;date=17.11.2022" TargetMode="External"/><Relationship Id="rId18" Type="http://schemas.openxmlformats.org/officeDocument/2006/relationships/hyperlink" Target="https://login.consultant.ru/link/?req=doc&amp;demo=2&amp;base=LAW&amp;n=378188&amp;dst=8&amp;field=134&amp;date=17.11.2022" TargetMode="External"/><Relationship Id="rId26" Type="http://schemas.openxmlformats.org/officeDocument/2006/relationships/hyperlink" Target="https://login.consultant.ru/link/?req=doc&amp;demo=2&amp;base=LAW&amp;n=430599&amp;dst=8965&amp;field=134&amp;date=17.11.20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demo=2&amp;base=LAW&amp;n=430599&amp;dst=8951&amp;field=134&amp;date=17.11.2022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login.consultant.ru/link/?req=doc&amp;demo=2&amp;base=LAW&amp;n=430599&amp;dst=9711&amp;field=134&amp;date=17.11.2022" TargetMode="External"/><Relationship Id="rId12" Type="http://schemas.openxmlformats.org/officeDocument/2006/relationships/hyperlink" Target="https://login.consultant.ru/link/?req=doc&amp;demo=2&amp;base=LAW&amp;n=428954&amp;dst=102639&amp;field=134&amp;date=17.11.2022" TargetMode="External"/><Relationship Id="rId17" Type="http://schemas.openxmlformats.org/officeDocument/2006/relationships/image" Target="media/image2.jpeg"/><Relationship Id="rId25" Type="http://schemas.openxmlformats.org/officeDocument/2006/relationships/hyperlink" Target="https://login.consultant.ru/link/?req=doc&amp;demo=2&amp;base=LAW&amp;n=430599&amp;dst=9713&amp;field=134&amp;date=17.11.2022" TargetMode="External"/><Relationship Id="rId33" Type="http://schemas.openxmlformats.org/officeDocument/2006/relationships/hyperlink" Target="https://login.consultant.ru/link/?req=doc&amp;demo=2&amp;base=LAW&amp;n=430599&amp;dst=8960&amp;field=134&amp;date=17.11.202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430599&amp;dst=8958&amp;field=134&amp;date=17.11.2022" TargetMode="External"/><Relationship Id="rId20" Type="http://schemas.openxmlformats.org/officeDocument/2006/relationships/hyperlink" Target="https://login.consultant.ru/link/?req=doc&amp;demo=2&amp;base=LAW&amp;n=378188&amp;dst=8&amp;field=134&amp;date=17.11.2022" TargetMode="External"/><Relationship Id="rId29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28954&amp;date=17.11.2022" TargetMode="External"/><Relationship Id="rId11" Type="http://schemas.openxmlformats.org/officeDocument/2006/relationships/hyperlink" Target="https://login.consultant.ru/link/?req=doc&amp;demo=2&amp;base=LAW&amp;n=430599&amp;dst=8958&amp;field=134&amp;date=17.11.2022" TargetMode="External"/><Relationship Id="rId24" Type="http://schemas.openxmlformats.org/officeDocument/2006/relationships/hyperlink" Target="https://login.consultant.ru/link/?req=doc&amp;demo=2&amp;base=LAW&amp;n=363479&amp;dst=100010&amp;field=134&amp;date=17.11.2022" TargetMode="External"/><Relationship Id="rId32" Type="http://schemas.openxmlformats.org/officeDocument/2006/relationships/image" Target="media/image7.png"/><Relationship Id="rId5" Type="http://schemas.openxmlformats.org/officeDocument/2006/relationships/hyperlink" Target="https://login.consultant.ru/link/?req=doc&amp;demo=2&amp;base=LAW&amp;n=422186&amp;dst=100517&amp;field=134&amp;date=17.11.2022" TargetMode="External"/><Relationship Id="rId15" Type="http://schemas.openxmlformats.org/officeDocument/2006/relationships/image" Target="media/image1.jpeg"/><Relationship Id="rId23" Type="http://schemas.openxmlformats.org/officeDocument/2006/relationships/hyperlink" Target="https://login.consultant.ru/link/?req=doc&amp;demo=2&amp;base=LAW&amp;n=391546&amp;dst=100008&amp;field=134&amp;date=17.11.2022" TargetMode="External"/><Relationship Id="rId28" Type="http://schemas.openxmlformats.org/officeDocument/2006/relationships/image" Target="media/image4.jpeg"/><Relationship Id="rId10" Type="http://schemas.openxmlformats.org/officeDocument/2006/relationships/hyperlink" Target="https://login.consultant.ru/link/?req=doc&amp;demo=2&amp;base=LAW&amp;n=430599&amp;dst=101191&amp;field=134&amp;date=17.11.2022" TargetMode="External"/><Relationship Id="rId19" Type="http://schemas.openxmlformats.org/officeDocument/2006/relationships/hyperlink" Target="https://login.consultant.ru/link/?req=doc&amp;demo=2&amp;base=LAW&amp;n=378188&amp;dst=8&amp;field=134&amp;date=17.11.2022" TargetMode="External"/><Relationship Id="rId31" Type="http://schemas.openxmlformats.org/officeDocument/2006/relationships/hyperlink" Target="https://login.consultant.ru/link/?req=doc&amp;demo=2&amp;base=LAW&amp;n=430599&amp;dst=8965&amp;field=134&amp;date=17.11.2022" TargetMode="External"/><Relationship Id="rId4" Type="http://schemas.openxmlformats.org/officeDocument/2006/relationships/hyperlink" Target="https://login.consultant.ru/link/?req=doc&amp;demo=2&amp;base=LAW&amp;n=427417&amp;dst=100100&amp;field=134&amp;date=17.11.2022" TargetMode="External"/><Relationship Id="rId9" Type="http://schemas.openxmlformats.org/officeDocument/2006/relationships/hyperlink" Target="https://login.consultant.ru/link/?req=doc&amp;demo=2&amp;base=LAW&amp;n=428954&amp;dst=106257&amp;field=134&amp;date=17.11.2022" TargetMode="External"/><Relationship Id="rId14" Type="http://schemas.openxmlformats.org/officeDocument/2006/relationships/hyperlink" Target="https://login.consultant.ru/link/?req=doc&amp;demo=2&amp;base=OTN&amp;n=16941&amp;date=17.11.2022" TargetMode="External"/><Relationship Id="rId22" Type="http://schemas.openxmlformats.org/officeDocument/2006/relationships/hyperlink" Target="https://login.consultant.ru/link/?req=doc&amp;demo=2&amp;base=LAW&amp;n=427418&amp;dst=101211&amp;field=134&amp;date=17.11.2022" TargetMode="External"/><Relationship Id="rId27" Type="http://schemas.openxmlformats.org/officeDocument/2006/relationships/image" Target="media/image3.jpeg"/><Relationship Id="rId30" Type="http://schemas.openxmlformats.org/officeDocument/2006/relationships/image" Target="media/image6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9033</Words>
  <Characters>51494</Characters>
  <Application>Microsoft Office Word</Application>
  <DocSecurity>0</DocSecurity>
  <Lines>429</Lines>
  <Paragraphs>120</Paragraphs>
  <ScaleCrop>false</ScaleCrop>
  <Company/>
  <LinksUpToDate>false</LinksUpToDate>
  <CharactersWithSpaces>60407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Порошин</dc:creator>
  <cp:keywords/>
  <dc:description/>
  <cp:lastModifiedBy>Порошин</cp:lastModifiedBy>
  <cp:revision>3</cp:revision>
  <dcterms:created xsi:type="dcterms:W3CDTF">2022-11-17T20:27:00Z</dcterms:created>
  <dcterms:modified xsi:type="dcterms:W3CDTF">2022-11-17T20:34:00Z</dcterms:modified>
</cp:coreProperties>
</file>